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0CCA" w14:textId="77777777" w:rsidR="002149E7" w:rsidRPr="009114C9" w:rsidRDefault="002149E7" w:rsidP="00F6521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1BCE9753" w14:textId="77777777" w:rsidR="00B4400E" w:rsidRPr="009114C9" w:rsidRDefault="00B4400E" w:rsidP="00F6521B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GRUPO DE TRABA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LH</w:t>
      </w:r>
      <w:r w:rsidRPr="009114C9">
        <w:rPr>
          <w:rFonts w:ascii="Times New Roman" w:eastAsia="Times New Roman" w:hAnsi="Times New Roman"/>
          <w:color w:val="000000"/>
          <w:lang w:val="pt-BR"/>
        </w:rPr>
        <w:t>O CONJUNTO DE C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ÚPULAS</w:t>
      </w:r>
      <w:r w:rsidR="00264484"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>OEA/Ser.E</w:t>
      </w:r>
    </w:p>
    <w:p w14:paraId="5F8FFAE1" w14:textId="77777777" w:rsidR="00B4400E" w:rsidRPr="009114C9" w:rsidRDefault="009604EE" w:rsidP="00F6521B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>de Altas Autoridades</w:t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0064B"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>GTCC/</w:t>
      </w:r>
      <w:r w:rsidR="00A30217" w:rsidRPr="009114C9">
        <w:rPr>
          <w:rFonts w:ascii="Times New Roman" w:eastAsia="Times New Roman" w:hAnsi="Times New Roman"/>
          <w:color w:val="000000"/>
          <w:lang w:val="pt-BR"/>
        </w:rPr>
        <w:t>doc.75/20</w:t>
      </w:r>
    </w:p>
    <w:p w14:paraId="31987EA1" w14:textId="77777777" w:rsidR="00A30217" w:rsidRPr="009114C9" w:rsidRDefault="00B4400E" w:rsidP="00F6521B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29 de abril de 2020</w:t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A30217" w:rsidRPr="009114C9">
        <w:rPr>
          <w:rFonts w:ascii="Times New Roman" w:eastAsia="Times New Roman" w:hAnsi="Times New Roman"/>
          <w:color w:val="000000"/>
          <w:lang w:val="pt-BR"/>
        </w:rPr>
        <w:t>7 ma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A30217" w:rsidRPr="009114C9">
        <w:rPr>
          <w:rFonts w:ascii="Times New Roman" w:eastAsia="Times New Roman" w:hAnsi="Times New Roman"/>
          <w:color w:val="000000"/>
          <w:lang w:val="pt-BR"/>
        </w:rPr>
        <w:t>o 2020</w:t>
      </w:r>
    </w:p>
    <w:p w14:paraId="423EA7C0" w14:textId="77777777" w:rsidR="00B4400E" w:rsidRPr="009114C9" w:rsidRDefault="00B4400E" w:rsidP="00F6521B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Washington,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D.C.</w:t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Pr="009114C9">
        <w:rPr>
          <w:rFonts w:ascii="Times New Roman" w:eastAsia="Times New Roman" w:hAnsi="Times New Roman"/>
          <w:color w:val="000000"/>
          <w:lang w:val="pt-BR"/>
        </w:rPr>
        <w:tab/>
        <w:t>Original: espa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nh</w:t>
      </w:r>
      <w:r w:rsidRPr="009114C9">
        <w:rPr>
          <w:rFonts w:ascii="Times New Roman" w:eastAsia="Times New Roman" w:hAnsi="Times New Roman"/>
          <w:color w:val="000000"/>
          <w:lang w:val="pt-BR"/>
        </w:rPr>
        <w:t>ol</w:t>
      </w:r>
    </w:p>
    <w:p w14:paraId="78B6529A" w14:textId="77777777" w:rsidR="00B4400E" w:rsidRPr="009114C9" w:rsidRDefault="00B4400E" w:rsidP="00F6521B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/>
          <w:color w:val="000000"/>
          <w:lang w:val="pt-BR"/>
        </w:rPr>
      </w:pPr>
    </w:p>
    <w:p w14:paraId="058BE6B1" w14:textId="77777777" w:rsidR="00B4400E" w:rsidRPr="009114C9" w:rsidRDefault="00B4400E" w:rsidP="00F65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631DDACE" w14:textId="77777777" w:rsidR="00AE4D2A" w:rsidRPr="009114C9" w:rsidRDefault="00AE4D2A" w:rsidP="00F65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0B600E1F" w14:textId="77777777" w:rsidR="00264484" w:rsidRPr="009114C9" w:rsidRDefault="009604EE" w:rsidP="00F6521B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/>
          <w:b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color w:val="000000"/>
          <w:lang w:val="pt-BR"/>
        </w:rPr>
        <w:t>RELATÓRIO</w:t>
      </w:r>
      <w:r w:rsidR="00264484" w:rsidRPr="009114C9">
        <w:rPr>
          <w:rFonts w:ascii="Times New Roman" w:eastAsia="Times New Roman" w:hAnsi="Times New Roman"/>
          <w:b/>
          <w:color w:val="000000"/>
          <w:lang w:val="pt-BR"/>
        </w:rPr>
        <w:t xml:space="preserve"> FINAL </w:t>
      </w:r>
    </w:p>
    <w:p w14:paraId="7F0A6358" w14:textId="77777777" w:rsidR="00264484" w:rsidRPr="009114C9" w:rsidRDefault="00264484" w:rsidP="00F6521B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eastAsia="Times New Roman" w:hAnsi="Times New Roman"/>
          <w:b/>
          <w:color w:val="000000"/>
          <w:lang w:val="pt-BR"/>
        </w:rPr>
      </w:pPr>
    </w:p>
    <w:p w14:paraId="4C922DFD" w14:textId="77777777" w:rsidR="00B4400E" w:rsidRPr="009114C9" w:rsidRDefault="00B4400E" w:rsidP="00F65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1EFB28E4" w14:textId="77777777" w:rsidR="00B4400E" w:rsidRPr="009114C9" w:rsidRDefault="00264484" w:rsidP="00F6521B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Segunda 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de Altas A</w:t>
      </w:r>
      <w:r w:rsidR="008C4247" w:rsidRPr="009114C9">
        <w:rPr>
          <w:rFonts w:ascii="Times New Roman" w:eastAsia="Times New Roman" w:hAnsi="Times New Roman"/>
          <w:color w:val="000000"/>
          <w:lang w:val="pt-BR"/>
        </w:rPr>
        <w:t>utoridades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d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Grupo </w:t>
      </w:r>
      <w:r w:rsidR="008C4247" w:rsidRPr="009114C9">
        <w:rPr>
          <w:rFonts w:ascii="Times New Roman" w:eastAsia="Times New Roman" w:hAnsi="Times New Roman"/>
          <w:color w:val="000000"/>
          <w:lang w:val="pt-BR"/>
        </w:rPr>
        <w:t xml:space="preserve">de 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Trabalho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8C4247" w:rsidRPr="009114C9">
        <w:rPr>
          <w:rFonts w:ascii="Times New Roman" w:eastAsia="Times New Roman" w:hAnsi="Times New Roman"/>
          <w:color w:val="000000"/>
          <w:lang w:val="pt-BR"/>
        </w:rPr>
        <w:t xml:space="preserve">Conjunto de 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Cúpulas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8C4247" w:rsidRPr="009114C9">
        <w:rPr>
          <w:rFonts w:ascii="Times New Roman" w:eastAsia="Times New Roman" w:hAnsi="Times New Roman"/>
          <w:color w:val="000000"/>
          <w:lang w:val="pt-BR"/>
        </w:rPr>
        <w:br/>
      </w:r>
      <w:r w:rsidRPr="009114C9">
        <w:rPr>
          <w:rFonts w:ascii="Times New Roman" w:eastAsia="Times New Roman" w:hAnsi="Times New Roman"/>
          <w:color w:val="000000"/>
          <w:lang w:val="pt-BR"/>
        </w:rPr>
        <w:t>sobre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Impacto d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COVID-</w:t>
      </w:r>
      <w:r w:rsidR="00B4400E" w:rsidRPr="009114C9">
        <w:rPr>
          <w:rFonts w:ascii="Times New Roman" w:eastAsia="Times New Roman" w:hAnsi="Times New Roman"/>
          <w:color w:val="000000"/>
          <w:lang w:val="pt-BR"/>
        </w:rPr>
        <w:t xml:space="preserve">19 </w:t>
      </w:r>
      <w:r w:rsidRPr="009114C9">
        <w:rPr>
          <w:rFonts w:ascii="Times New Roman" w:eastAsia="Times New Roman" w:hAnsi="Times New Roman"/>
          <w:color w:val="000000"/>
          <w:lang w:val="pt-BR"/>
        </w:rPr>
        <w:t>nas Américas</w:t>
      </w:r>
    </w:p>
    <w:p w14:paraId="245C6E79" w14:textId="77777777" w:rsidR="00B4400E" w:rsidRPr="009114C9" w:rsidRDefault="00B4400E" w:rsidP="00F65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0906E1EA" w14:textId="77777777" w:rsidR="00AE4D2A" w:rsidRPr="009114C9" w:rsidRDefault="00AE4D2A" w:rsidP="00F65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68158C32" w14:textId="77777777" w:rsidR="00B4400E" w:rsidRPr="009114C9" w:rsidRDefault="00BC5EF1" w:rsidP="001D2A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Discurso de boas-vindas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d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o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Secretário-Geral da </w:t>
      </w:r>
      <w:r w:rsidR="008C37BA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Organiza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ção</w:t>
      </w:r>
      <w:r w:rsidR="008C37BA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dos </w:t>
      </w:r>
      <w:r w:rsidR="008C37BA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Estados Americanos (OEA)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e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Presiden</w:t>
      </w:r>
      <w:r w:rsidR="008C4247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te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do Grupo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de </w:t>
      </w:r>
      <w:r w:rsidR="009604E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Trabalho</w:t>
      </w:r>
      <w:r w:rsidR="00C615CF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Conjunto de </w:t>
      </w:r>
      <w:r w:rsidR="009604E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Cúpulas</w:t>
      </w:r>
      <w:r w:rsidR="00C615CF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(GTCC)</w:t>
      </w:r>
      <w:r w:rsidR="00717780" w:rsidRPr="009114C9">
        <w:rPr>
          <w:rStyle w:val="EndnoteReference"/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endnoteReference w:id="1"/>
      </w:r>
    </w:p>
    <w:p w14:paraId="1DB0513A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1028E99A" w14:textId="77777777" w:rsidR="00964D37" w:rsidRPr="009114C9" w:rsidRDefault="00BC5EF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8C37B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Secretário-Geral da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Organiza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dos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Estados Americanos (</w:t>
      </w:r>
      <w:r w:rsidR="008C37B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OE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)</w:t>
      </w:r>
      <w:r w:rsidR="00B213A8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, </w:t>
      </w:r>
      <w:r w:rsidR="008C37B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Luis Almagro, a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gradece</w:t>
      </w:r>
      <w:r w:rsidR="00177708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u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os </w:t>
      </w:r>
      <w:r w:rsidR="0000583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participantes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 intercâmbio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de ide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i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as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mencionando que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os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órgãos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políticos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da OEA</w:t>
      </w:r>
      <w:r w:rsidR="0000583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vêm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abordando os temas de agenda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, </w:t>
      </w:r>
      <w:r w:rsidR="00177708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 destacou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o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tema</w:t>
      </w:r>
      <w:r w:rsidR="00E37BB6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COVID-19 </w:t>
      </w:r>
      <w:r w:rsidR="00177708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como 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central para os Estados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</w:t>
      </w:r>
      <w:r w:rsidR="00935CB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embros.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Mencionou também o convite formulado aos órgãos 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su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b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-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region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ais</w:t>
      </w:r>
      <w:r w:rsidR="00B0064B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como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Sistema de Integra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Centro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-A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mericana (SICA)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</w:t>
      </w:r>
      <w:r w:rsidR="00BD7FA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Comunidad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BD7FA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BD7FA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Caribe (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CARICOM</w:t>
      </w:r>
      <w:r w:rsidR="00BD7FA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)</w:t>
      </w:r>
      <w:r w:rsidR="00B0064B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 e a importância da incorporação de suas necessidades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  <w:r w:rsidR="00B0064B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71B5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Destac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ou que a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OEA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colocou à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disposi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dos 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Estados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membros</w:t>
      </w:r>
      <w:r w:rsidR="00B0064B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u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porta</w:t>
      </w:r>
      <w:r w:rsidR="004A5FF6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l de f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óruns 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4A5FF6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consultas</w:t>
      </w:r>
      <w:r w:rsidR="00DB0AE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4A5FF6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OEA 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ós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-COVID</w:t>
      </w:r>
      <w:r w:rsidR="00C1550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-</w:t>
      </w:r>
      <w:r w:rsidR="00964D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19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estendeu às 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dem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ai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s entidades </w:t>
      </w:r>
      <w:r w:rsidR="00A70ED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 convite par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participar. </w:t>
      </w:r>
    </w:p>
    <w:p w14:paraId="0C967005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025436B4" w14:textId="77777777" w:rsidR="005D6833" w:rsidRPr="009114C9" w:rsidRDefault="00BC5EF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objetivo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da reunião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f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oi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atualizar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situa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da região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em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rela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à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pandemia de COVID-19</w:t>
      </w:r>
      <w:r w:rsidR="00B74A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informar sobre as recentes 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interven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ções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que </w:t>
      </w:r>
      <w:r w:rsidR="00B74A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as entidades 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5D683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GTCC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executaram na região</w:t>
      </w:r>
      <w:r w:rsidR="00B74A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</w:p>
    <w:p w14:paraId="73C3446B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5CCB5771" w14:textId="77777777" w:rsidR="00890A5B" w:rsidRPr="009114C9" w:rsidRDefault="00BC5EF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 Secretário-Geral 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Almagro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deu as boas-vindas ao 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Ministro 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as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Rela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ções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Exteriores 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 Peru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 Gustavo Meza-Cuadra</w:t>
      </w:r>
      <w:r w:rsidR="004A5FF6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,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na qualidade de Presidente do Processo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7E310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de </w:t>
      </w:r>
      <w:r w:rsidR="009604E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Cúpulas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das </w:t>
      </w:r>
      <w:r w:rsidR="0000583A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Américas</w:t>
      </w:r>
      <w:r w:rsidR="00D835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.</w:t>
      </w:r>
    </w:p>
    <w:p w14:paraId="2524C372" w14:textId="7FE67E69" w:rsidR="00264484" w:rsidRPr="009114C9" w:rsidRDefault="00D835F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BD7FA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br/>
      </w:r>
    </w:p>
    <w:p w14:paraId="0E6ABF83" w14:textId="77777777" w:rsidR="00B4400E" w:rsidRPr="009114C9" w:rsidRDefault="00BC5EF1" w:rsidP="001D2A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Discurso da</w:t>
      </w:r>
      <w:r w:rsidR="00B4400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Presidência</w:t>
      </w:r>
      <w:r w:rsidR="00C615CF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B4400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</w:t>
      </w:r>
      <w:r w:rsidR="00B4400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Processo</w:t>
      </w:r>
      <w:r w:rsidR="00C615CF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B4400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de </w:t>
      </w:r>
      <w:r w:rsidR="009604E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Cúpulas</w:t>
      </w:r>
      <w:r w:rsidR="00C615CF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das </w:t>
      </w:r>
      <w:r w:rsidR="00B4400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Américas</w:t>
      </w:r>
    </w:p>
    <w:p w14:paraId="3041C8ED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66C5F8BF" w14:textId="77777777" w:rsidR="00D835F1" w:rsidRPr="009114C9" w:rsidRDefault="00BC5EF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D835F1" w:rsidRPr="009114C9">
        <w:rPr>
          <w:rFonts w:ascii="Times New Roman" w:eastAsia="Times New Roman" w:hAnsi="Times New Roman"/>
          <w:iCs/>
          <w:color w:val="000000"/>
          <w:lang w:val="pt-BR"/>
        </w:rPr>
        <w:t>Ministro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as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R</w:t>
      </w:r>
      <w:r w:rsidR="008C37BA" w:rsidRPr="009114C9">
        <w:rPr>
          <w:rFonts w:ascii="Times New Roman" w:eastAsia="Times New Roman" w:hAnsi="Times New Roman"/>
          <w:iCs/>
          <w:color w:val="000000"/>
          <w:lang w:val="pt-BR"/>
        </w:rPr>
        <w:t>ela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8C37B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Exteriores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 Peru</w:t>
      </w:r>
      <w:r w:rsidR="008C37BA" w:rsidRPr="009114C9">
        <w:rPr>
          <w:rFonts w:ascii="Times New Roman" w:eastAsia="Times New Roman" w:hAnsi="Times New Roman"/>
          <w:iCs/>
          <w:color w:val="000000"/>
          <w:lang w:val="pt-BR"/>
        </w:rPr>
        <w:t>, Gustavo Meza-Cuadra,</w:t>
      </w:r>
      <w:r w:rsidR="00D835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cumprimentou os 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>participantes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agradeceu ao Secretário-Geral da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 convocação da reunião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>. Mencion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ou as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medidas 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>adotadas p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elo Governo do Peru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atender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>os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>efe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itos da crise sanitária decorrente da 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pandemia de COVID-19, as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q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salientou, representam um esforço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fiscal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aproximadamente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>12</w:t>
      </w:r>
      <w:r w:rsidR="00F7339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% 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C1550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roduto </w:t>
      </w:r>
      <w:r w:rsidR="005150EB" w:rsidRPr="009114C9">
        <w:rPr>
          <w:rFonts w:ascii="Times New Roman" w:eastAsia="Times New Roman" w:hAnsi="Times New Roman"/>
          <w:iCs/>
          <w:color w:val="000000"/>
          <w:lang w:val="pt-BR"/>
        </w:rPr>
        <w:t>Interno</w:t>
      </w:r>
      <w:r w:rsidR="001A1B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Bruto (PIB)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>Destacou os enormes desafios que os países da região enfrentarão bem como a necessidade de que se recupere a confiança no multilateralismo para atender aos efeitos devastadores da crise, sendo tarefa central dos Estados membros o fortalecimento das instituições do sistema multilateral, na busca de maior eficácia.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Ressaltou que as contribuições dessas 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>entidades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dos 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aspectos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sanitários até o financiamento para o desenvolvimento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>agricultura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migra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devem ser efetivos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B0C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ocupar 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espaço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privilegiado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para a coopera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benefício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dos </w:t>
      </w:r>
      <w:r w:rsidR="00D47764" w:rsidRPr="009114C9">
        <w:rPr>
          <w:rFonts w:ascii="Times New Roman" w:eastAsia="Times New Roman" w:hAnsi="Times New Roman"/>
          <w:iCs/>
          <w:color w:val="000000"/>
          <w:lang w:val="pt-BR"/>
        </w:rPr>
        <w:t>Estados.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</w:p>
    <w:p w14:paraId="53E4B09F" w14:textId="77777777" w:rsidR="004A5FF6" w:rsidRPr="009114C9" w:rsidRDefault="004A5FF6" w:rsidP="00F6521B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0758998F" w14:textId="77777777" w:rsidR="00871B5D" w:rsidRPr="009114C9" w:rsidRDefault="001A6FDC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lastRenderedPageBreak/>
        <w:t xml:space="preserve">O Chanceler do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Peru </w:t>
      </w:r>
      <w:r w:rsidR="004A5FF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referiu ainda à necessidade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se aborde a questão do financiamento no âmbito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de pactos soci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renovados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, na esfera interna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 internacional.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597FDB" w:rsidRPr="009114C9">
        <w:rPr>
          <w:rFonts w:ascii="Times New Roman" w:eastAsia="Times New Roman" w:hAnsi="Times New Roman"/>
          <w:iCs/>
          <w:color w:val="000000"/>
          <w:lang w:val="pt-BR"/>
        </w:rPr>
        <w:t>duziu que 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região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necessita de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compromis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entidades multilater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permitam trabalhar em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solu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inovadoras para atender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os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efeitos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crise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aliviando os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efeitos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nas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econom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n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as po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pu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>la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vulneráveis, de modo a permitir </w:t>
      </w:r>
      <w:r w:rsidR="00350498" w:rsidRPr="009114C9">
        <w:rPr>
          <w:rFonts w:ascii="Times New Roman" w:eastAsia="Times New Roman" w:hAnsi="Times New Roman"/>
          <w:iCs/>
          <w:color w:val="000000"/>
          <w:lang w:val="pt-BR"/>
        </w:rPr>
        <w:t>que sejam alcançados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os Objetivos de Des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envolvimento do Milênio </w:t>
      </w:r>
      <w:r w:rsidR="007D1BB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(ODM). </w:t>
      </w:r>
    </w:p>
    <w:p w14:paraId="6D07B599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BCEA6B1" w14:textId="1B4F87B4" w:rsidR="007B2D54" w:rsidRPr="009114C9" w:rsidRDefault="001A6FDC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Concluiu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afirmando 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necessidade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que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GTCC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cumpra o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objetivo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formular propostas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integr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coord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nadas que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apoiem os esforços que os Estados membros vêm </w:t>
      </w:r>
      <w:r w:rsidR="00350498" w:rsidRPr="009114C9">
        <w:rPr>
          <w:rFonts w:ascii="Times New Roman" w:eastAsia="Times New Roman" w:hAnsi="Times New Roman"/>
          <w:iCs/>
          <w:color w:val="000000"/>
          <w:lang w:val="pt-BR"/>
        </w:rPr>
        <w:t>envidando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para combat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B377A2" w:rsidRPr="009114C9">
        <w:rPr>
          <w:rFonts w:ascii="Times New Roman" w:eastAsia="Times New Roman" w:hAnsi="Times New Roman"/>
          <w:iCs/>
          <w:color w:val="000000"/>
          <w:lang w:val="pt-BR"/>
        </w:rPr>
        <w:t>r a pandemia.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</w:p>
    <w:p w14:paraId="21DDB4BC" w14:textId="77777777" w:rsidR="00871B5D" w:rsidRPr="009114C9" w:rsidRDefault="00871B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16B615E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1F834185" w14:textId="77777777" w:rsidR="00264484" w:rsidRPr="009114C9" w:rsidRDefault="00340401" w:rsidP="001D2A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Discurso da Doutora 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Carissa F. Etienne, Diretora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Organiza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Pan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-A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mericana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Saúde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(OP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A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S), sobre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a 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>situa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>pandemia de C</w:t>
      </w:r>
      <w:r w:rsidR="001D2A5D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OVID</w:t>
      </w:r>
      <w:r w:rsidR="00B4400E" w:rsidRPr="009114C9">
        <w:rPr>
          <w:rFonts w:ascii="Times New Roman" w:eastAsia="Times New Roman" w:hAnsi="Times New Roman"/>
          <w:b/>
          <w:bCs/>
          <w:color w:val="000000"/>
          <w:lang w:val="pt-BR"/>
        </w:rPr>
        <w:t>-19</w:t>
      </w:r>
    </w:p>
    <w:p w14:paraId="09755426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</w:p>
    <w:p w14:paraId="7529FE8F" w14:textId="77777777" w:rsidR="00C66DEA" w:rsidRPr="009114C9" w:rsidRDefault="0034040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7B2D54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Doutora </w:t>
      </w:r>
      <w:r w:rsidR="007B2D54" w:rsidRPr="009114C9">
        <w:rPr>
          <w:rFonts w:ascii="Times New Roman" w:eastAsia="Times New Roman" w:hAnsi="Times New Roman"/>
          <w:color w:val="000000"/>
          <w:lang w:val="pt-BR"/>
        </w:rPr>
        <w:t>Caris</w:t>
      </w:r>
      <w:r w:rsidR="00597FDB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7B2D54" w:rsidRPr="009114C9">
        <w:rPr>
          <w:rFonts w:ascii="Times New Roman" w:eastAsia="Times New Roman" w:hAnsi="Times New Roman"/>
          <w:color w:val="000000"/>
          <w:lang w:val="pt-BR"/>
        </w:rPr>
        <w:t>a Etie</w:t>
      </w:r>
      <w:r w:rsidR="00597FDB" w:rsidRPr="009114C9">
        <w:rPr>
          <w:rFonts w:ascii="Times New Roman" w:eastAsia="Times New Roman" w:hAnsi="Times New Roman"/>
          <w:color w:val="000000"/>
          <w:lang w:val="pt-BR"/>
        </w:rPr>
        <w:t>n</w:t>
      </w:r>
      <w:r w:rsidR="007B2D54" w:rsidRPr="009114C9">
        <w:rPr>
          <w:rFonts w:ascii="Times New Roman" w:eastAsia="Times New Roman" w:hAnsi="Times New Roman"/>
          <w:color w:val="000000"/>
          <w:lang w:val="pt-BR"/>
        </w:rPr>
        <w:t>ne</w:t>
      </w:r>
      <w:r w:rsidR="005150EB" w:rsidRPr="009114C9">
        <w:rPr>
          <w:rFonts w:ascii="Times New Roman" w:eastAsia="Times New Roman" w:hAnsi="Times New Roman"/>
          <w:color w:val="000000"/>
          <w:lang w:val="pt-BR"/>
        </w:rPr>
        <w:t xml:space="preserve">, Diretora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 </w:t>
      </w:r>
      <w:r w:rsidR="005150EB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BF2237" w:rsidRPr="009114C9">
        <w:rPr>
          <w:rFonts w:ascii="Times New Roman" w:eastAsia="Times New Roman" w:hAnsi="Times New Roman"/>
          <w:color w:val="000000"/>
          <w:lang w:val="pt-BR"/>
        </w:rPr>
        <w:t>P</w:t>
      </w: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BF2237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, cumprimentou as 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 xml:space="preserve">autoridades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das 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>entidades d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 xml:space="preserve">GTCC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apresentou uma 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>atualiza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 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>situa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sanitária da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região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>.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</w:p>
    <w:p w14:paraId="67179C19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0FCC575B" w14:textId="77777777" w:rsidR="00D00F1D" w:rsidRPr="009114C9" w:rsidRDefault="00D00F1D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té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28 de abril,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foram registrados mais de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1,2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milhão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de casos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68 mil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mortes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nas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Américas.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s 54 países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territórios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Américas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relataram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casos.</w:t>
      </w:r>
      <w:r w:rsidR="00C66DE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maioria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novos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casos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597FDB" w:rsidRPr="009114C9">
        <w:rPr>
          <w:rFonts w:ascii="Times New Roman" w:eastAsia="Times New Roman" w:hAnsi="Times New Roman"/>
          <w:color w:val="000000"/>
          <w:lang w:val="pt-BR"/>
        </w:rPr>
        <w:t>se refere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 aos </w:t>
      </w:r>
      <w:r w:rsidRPr="009114C9">
        <w:rPr>
          <w:rFonts w:ascii="Times New Roman" w:eastAsia="Times New Roman" w:hAnsi="Times New Roman"/>
          <w:color w:val="000000"/>
          <w:lang w:val="pt-BR"/>
        </w:rPr>
        <w:t>Estados Unidos d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América, representando aproximadamente 82% de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todos os casos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mortes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na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região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. </w:t>
      </w:r>
    </w:p>
    <w:p w14:paraId="2D400398" w14:textId="77777777" w:rsidR="00D00F1D" w:rsidRPr="009114C9" w:rsidRDefault="00D00F1D" w:rsidP="00890A5B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0BD6A747" w14:textId="77777777" w:rsidR="00D00F1D" w:rsidRPr="009114C9" w:rsidRDefault="00D00F1D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tros países que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relataram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aumentos significativos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casos recentemente confirmados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nas </w:t>
      </w:r>
      <w:r w:rsidR="00C66DEA" w:rsidRPr="009114C9">
        <w:rPr>
          <w:rFonts w:ascii="Times New Roman" w:eastAsia="Times New Roman" w:hAnsi="Times New Roman"/>
          <w:color w:val="000000"/>
          <w:lang w:val="pt-BR"/>
        </w:rPr>
        <w:t>últimas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24 horas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são 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Brasil (6% de aumento),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Peru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(9% de aumento),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Canadá (3% de aumento)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color w:val="000000"/>
          <w:lang w:val="pt-BR"/>
        </w:rPr>
        <w:t>México (8% de aumento).</w:t>
      </w:r>
    </w:p>
    <w:p w14:paraId="44DC0617" w14:textId="77777777" w:rsidR="00D00F1D" w:rsidRPr="009114C9" w:rsidRDefault="00D00F1D" w:rsidP="00890A5B">
      <w:pPr>
        <w:pStyle w:val="ListParagraph"/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47E27C24" w14:textId="77777777" w:rsidR="00065DDB" w:rsidRPr="009114C9" w:rsidRDefault="00D00F1D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Do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z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e países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Américas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apresentam transmissão comunitária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: Estados Unidos, Brasil, Canadá,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Peru</w:t>
      </w:r>
      <w:r w:rsidRPr="009114C9">
        <w:rPr>
          <w:rFonts w:ascii="Times New Roman" w:eastAsia="Times New Roman" w:hAnsi="Times New Roman"/>
          <w:color w:val="000000"/>
          <w:lang w:val="pt-BR"/>
        </w:rPr>
        <w:t>, E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q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uador, México, Chile, República Dominicana, Panamá,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Colômbia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, Argentina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P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>rto Rico.</w:t>
      </w:r>
    </w:p>
    <w:p w14:paraId="56C15E79" w14:textId="77777777" w:rsidR="00065DDB" w:rsidRPr="009114C9" w:rsidRDefault="00065DDB" w:rsidP="00890A5B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/>
          <w:color w:val="000000"/>
          <w:lang w:val="pt-BR"/>
        </w:rPr>
      </w:pPr>
    </w:p>
    <w:p w14:paraId="5352294A" w14:textId="2D8CC061" w:rsidR="00065DDB" w:rsidRPr="009114C9" w:rsidRDefault="00D00F1D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Recentemente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>,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color w:val="000000"/>
          <w:lang w:val="pt-BR"/>
        </w:rPr>
        <w:t>número total de casos notificados n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Equador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duplicou, na medida em que quase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11.000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>stras pendentes de confirma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597FDB" w:rsidRPr="009114C9">
        <w:rPr>
          <w:rFonts w:ascii="Times New Roman" w:eastAsia="Times New Roman" w:hAnsi="Times New Roman"/>
          <w:color w:val="000000"/>
          <w:lang w:val="pt-BR"/>
        </w:rPr>
        <w:t>mostraram resultado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positivo para COVID-19.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Estima-se que 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número de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mortes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decorrentes da </w:t>
      </w:r>
      <w:r w:rsidR="005150EB" w:rsidRPr="009114C9">
        <w:rPr>
          <w:rFonts w:ascii="Times New Roman" w:eastAsia="Times New Roman" w:hAnsi="Times New Roman"/>
          <w:color w:val="000000"/>
          <w:lang w:val="pt-BR"/>
        </w:rPr>
        <w:t xml:space="preserve">COVID-19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no Equador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po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>ssa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 ser </w:t>
      </w:r>
      <w:r w:rsidR="00890A5B" w:rsidRPr="009114C9">
        <w:rPr>
          <w:rFonts w:ascii="Times New Roman" w:eastAsia="Times New Roman" w:hAnsi="Times New Roman"/>
          <w:color w:val="000000"/>
          <w:lang w:val="pt-BR"/>
        </w:rPr>
        <w:t>várias vezes maiores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 que 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número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incluído n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>as informações oficiais</w:t>
      </w:r>
      <w:r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1206D3DA" w14:textId="77777777" w:rsidR="00065DDB" w:rsidRPr="009114C9" w:rsidRDefault="00065DDB" w:rsidP="00890A5B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/>
          <w:color w:val="000000"/>
          <w:lang w:val="pt-BR"/>
        </w:rPr>
      </w:pPr>
    </w:p>
    <w:p w14:paraId="2AFA0F1D" w14:textId="77777777" w:rsidR="00645499" w:rsidRPr="009114C9" w:rsidRDefault="00AC665C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s Estados </w:t>
      </w:r>
      <w:r w:rsidRPr="009114C9">
        <w:rPr>
          <w:rFonts w:ascii="Times New Roman" w:eastAsia="Times New Roman" w:hAnsi="Times New Roman"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vêm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participando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de várias 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>iniciativas glob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inclusive o </w:t>
      </w:r>
      <w:r w:rsidR="00065DDB" w:rsidRPr="009114C9">
        <w:rPr>
          <w:rFonts w:ascii="Times New Roman" w:eastAsia="Times New Roman" w:hAnsi="Times New Roman"/>
          <w:i/>
          <w:iCs/>
          <w:color w:val="000000"/>
          <w:lang w:val="pt-BR"/>
        </w:rPr>
        <w:t>Solidarity Trial</w:t>
      </w:r>
      <w:r w:rsidR="00D00F1D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>Access to COVID-19 Accel</w:t>
      </w:r>
      <w:r w:rsidRPr="009114C9">
        <w:rPr>
          <w:rFonts w:ascii="Times New Roman" w:eastAsia="Times New Roman" w:hAnsi="Times New Roman"/>
          <w:color w:val="000000"/>
          <w:lang w:val="pt-BR"/>
        </w:rPr>
        <w:t>er</w:t>
      </w:r>
      <w:r w:rsidR="00871B5D" w:rsidRPr="009114C9">
        <w:rPr>
          <w:rFonts w:ascii="Times New Roman" w:eastAsia="Times New Roman" w:hAnsi="Times New Roman"/>
          <w:color w:val="000000"/>
          <w:lang w:val="pt-BR"/>
        </w:rPr>
        <w:t>ator.</w:t>
      </w:r>
    </w:p>
    <w:p w14:paraId="562298DC" w14:textId="77777777" w:rsidR="00EC2AC1" w:rsidRPr="009114C9" w:rsidRDefault="00EC2AC1" w:rsidP="00890A5B">
      <w:pPr>
        <w:pStyle w:val="ListParagraph"/>
        <w:tabs>
          <w:tab w:val="left" w:pos="1080"/>
        </w:tabs>
        <w:spacing w:after="0" w:line="240" w:lineRule="auto"/>
        <w:ind w:left="1080" w:hanging="360"/>
        <w:rPr>
          <w:rFonts w:ascii="Times New Roman" w:eastAsia="Times New Roman" w:hAnsi="Times New Roman"/>
          <w:color w:val="000000"/>
          <w:lang w:val="pt-BR"/>
        </w:rPr>
      </w:pPr>
    </w:p>
    <w:p w14:paraId="084F1B26" w14:textId="77777777" w:rsidR="00EC2AC1" w:rsidRPr="009114C9" w:rsidRDefault="00EC2AC1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L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 xml:space="preserve">inhas </w:t>
      </w:r>
      <w:r w:rsidRPr="009114C9">
        <w:rPr>
          <w:rFonts w:ascii="Times New Roman" w:eastAsia="Times New Roman" w:hAnsi="Times New Roman"/>
          <w:color w:val="000000"/>
          <w:lang w:val="pt-BR"/>
        </w:rPr>
        <w:t>de 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priorit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á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rias de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resposta em que os países vêm trabalhando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: </w:t>
      </w:r>
    </w:p>
    <w:p w14:paraId="5DD13182" w14:textId="77777777" w:rsidR="00EC2AC1" w:rsidRPr="009114C9" w:rsidRDefault="00EC2AC1" w:rsidP="00F6521B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lang w:val="pt-BR"/>
        </w:rPr>
      </w:pPr>
    </w:p>
    <w:p w14:paraId="3D65249D" w14:textId="77777777" w:rsidR="00EC2AC1" w:rsidRPr="009114C9" w:rsidRDefault="00AC665C" w:rsidP="00890A5B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pera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 de informa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, coord</w:t>
      </w:r>
      <w:r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na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 tempo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real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6C3A7373" w14:textId="77777777" w:rsidR="00EC2AC1" w:rsidRPr="009114C9" w:rsidRDefault="00AC665C" w:rsidP="00890A5B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limitação da transmissão de pessoa a pessoa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 xml:space="preserve">não participação em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eventos 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>de amplifica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 xml:space="preserve"> de transmis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>são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196BE982" w14:textId="77777777" w:rsidR="00EC2AC1" w:rsidRPr="009114C9" w:rsidRDefault="008455DA" w:rsidP="00890A5B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identificação, isolamento e atendimento precoce dos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pacientes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5BE9D4E6" w14:textId="77777777" w:rsidR="00EC2AC1" w:rsidRPr="009114C9" w:rsidRDefault="008455DA" w:rsidP="00890A5B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comunicação de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informa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 crítica sobre r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iscos e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eventos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e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enfrentamento da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informa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 err</w:t>
      </w:r>
      <w:r w:rsidRPr="009114C9">
        <w:rPr>
          <w:rFonts w:ascii="Times New Roman" w:eastAsia="Times New Roman" w:hAnsi="Times New Roman"/>
          <w:color w:val="000000"/>
          <w:lang w:val="pt-BR"/>
        </w:rPr>
        <w:t>ô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nea</w:t>
      </w:r>
      <w:r w:rsidR="003B37C5" w:rsidRPr="009114C9">
        <w:rPr>
          <w:rFonts w:ascii="Times New Roman" w:eastAsia="Times New Roman" w:hAnsi="Times New Roman"/>
          <w:color w:val="000000"/>
          <w:lang w:val="pt-BR"/>
        </w:rPr>
        <w:t>; e</w:t>
      </w:r>
    </w:p>
    <w:p w14:paraId="34996FFF" w14:textId="77777777" w:rsidR="00EC2AC1" w:rsidRPr="009114C9" w:rsidRDefault="008455DA" w:rsidP="00890A5B">
      <w:pPr>
        <w:pStyle w:val="ListParagraph"/>
        <w:numPr>
          <w:ilvl w:val="0"/>
          <w:numId w:val="33"/>
        </w:numPr>
        <w:tabs>
          <w:tab w:val="left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nvestiga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, inova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des</w:t>
      </w:r>
      <w:r w:rsidRPr="009114C9">
        <w:rPr>
          <w:rFonts w:ascii="Times New Roman" w:eastAsia="Times New Roman" w:hAnsi="Times New Roman"/>
          <w:color w:val="000000"/>
          <w:lang w:val="pt-BR"/>
        </w:rPr>
        <w:t>envolvimento</w:t>
      </w:r>
      <w:r w:rsidR="00EC2AC1"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7D6A4773" w14:textId="77777777" w:rsidR="00645499" w:rsidRPr="009114C9" w:rsidRDefault="00645499" w:rsidP="00F6521B">
      <w:pPr>
        <w:pStyle w:val="ListParagraph"/>
        <w:spacing w:after="0" w:line="240" w:lineRule="auto"/>
        <w:rPr>
          <w:rFonts w:ascii="Times New Roman" w:hAnsi="Times New Roman"/>
          <w:color w:val="000000"/>
          <w:shd w:val="clear" w:color="auto" w:fill="F8F9FA"/>
          <w:lang w:val="pt-BR"/>
        </w:rPr>
      </w:pPr>
    </w:p>
    <w:p w14:paraId="7144015B" w14:textId="77777777" w:rsidR="00D73108" w:rsidRPr="009114C9" w:rsidRDefault="008455DA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oferece linhas de emergência diretas aos Ministérios da Saúde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a o</w:t>
      </w:r>
      <w:r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tras autoridades nacion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para </w:t>
      </w:r>
      <w:r w:rsidRPr="009114C9">
        <w:rPr>
          <w:rFonts w:ascii="Times New Roman" w:eastAsia="Times New Roman" w:hAnsi="Times New Roman"/>
          <w:color w:val="000000"/>
          <w:lang w:val="pt-BR"/>
        </w:rPr>
        <w:t>vigilância, capacidade laboratorial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, servi</w:t>
      </w:r>
      <w:r w:rsidRPr="009114C9">
        <w:rPr>
          <w:rFonts w:ascii="Times New Roman" w:eastAsia="Times New Roman" w:hAnsi="Times New Roman"/>
          <w:color w:val="000000"/>
          <w:lang w:val="pt-BR"/>
        </w:rPr>
        <w:t>ç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os de a</w:t>
      </w:r>
      <w:r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sist</w:t>
      </w:r>
      <w:r w:rsidRPr="009114C9">
        <w:rPr>
          <w:rFonts w:ascii="Times New Roman" w:eastAsia="Times New Roman" w:hAnsi="Times New Roman"/>
          <w:color w:val="000000"/>
          <w:lang w:val="pt-BR"/>
        </w:rPr>
        <w:t>ê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ncia médica, preven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control</w:t>
      </w:r>
      <w:r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de infec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, manejo clínico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comunica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de </w:t>
      </w:r>
      <w:r w:rsidRPr="009114C9">
        <w:rPr>
          <w:rFonts w:ascii="Times New Roman" w:eastAsia="Times New Roman" w:hAnsi="Times New Roman"/>
          <w:color w:val="000000"/>
          <w:lang w:val="pt-BR"/>
        </w:rPr>
        <w:t>riscos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>,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e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 alinhamento com as linhas </w:t>
      </w:r>
      <w:r w:rsidR="00F42756" w:rsidRPr="009114C9">
        <w:rPr>
          <w:rFonts w:ascii="Times New Roman" w:eastAsia="Times New Roman" w:hAnsi="Times New Roman"/>
          <w:color w:val="000000"/>
          <w:lang w:val="pt-BR"/>
        </w:rPr>
        <w:t xml:space="preserve">de 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prioritárias</w:t>
      </w:r>
      <w:r w:rsidR="00FC2493" w:rsidRPr="009114C9">
        <w:rPr>
          <w:rFonts w:ascii="Times New Roman" w:eastAsia="Times New Roman" w:hAnsi="Times New Roman"/>
          <w:color w:val="000000"/>
          <w:lang w:val="pt-BR"/>
        </w:rPr>
        <w:t xml:space="preserve">. </w:t>
      </w:r>
    </w:p>
    <w:p w14:paraId="58F5068E" w14:textId="77777777" w:rsidR="006950B7" w:rsidRPr="009114C9" w:rsidRDefault="006950B7" w:rsidP="009114C9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4B095139" w14:textId="77777777" w:rsidR="006950B7" w:rsidRPr="009114C9" w:rsidRDefault="008455DA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prestou assistência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técnica direta a todos os Estados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por meio de seus escritórios nos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países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mobilizou missões de especialistas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sobre: capacita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em laboratório,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gest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ão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clínica, preven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control</w:t>
      </w:r>
      <w:r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de infec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, vigil</w:t>
      </w:r>
      <w:r w:rsidRPr="009114C9">
        <w:rPr>
          <w:rFonts w:ascii="Times New Roman" w:eastAsia="Times New Roman" w:hAnsi="Times New Roman"/>
          <w:color w:val="000000"/>
          <w:lang w:val="pt-BR"/>
        </w:rPr>
        <w:t>â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ncia, reorganiza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serviços de saúde, pesquisa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 surtos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(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inclusive o rastreamento de contatos e a gestão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de cadáveres)</w:t>
      </w:r>
      <w:r w:rsidR="00CE2CC4" w:rsidRPr="009114C9">
        <w:rPr>
          <w:rFonts w:ascii="Times New Roman" w:eastAsia="Times New Roman" w:hAnsi="Times New Roman"/>
          <w:color w:val="000000"/>
          <w:lang w:val="pt-BR"/>
        </w:rPr>
        <w:t>.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</w:p>
    <w:p w14:paraId="3F7DD72B" w14:textId="77777777" w:rsidR="006950B7" w:rsidRPr="009114C9" w:rsidRDefault="006950B7" w:rsidP="00890A5B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59B44FD5" w14:textId="77777777" w:rsidR="00D73108" w:rsidRPr="009114C9" w:rsidRDefault="00645499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Cade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 xml:space="preserve">ia de abastecimento </w:t>
      </w:r>
      <w:r w:rsidRPr="009114C9">
        <w:rPr>
          <w:rFonts w:ascii="Times New Roman" w:eastAsia="Times New Roman" w:hAnsi="Times New Roman"/>
          <w:color w:val="000000"/>
          <w:lang w:val="pt-BR"/>
        </w:rPr>
        <w:t>global para C</w:t>
      </w:r>
      <w:r w:rsidR="001D2A5D" w:rsidRPr="009114C9">
        <w:rPr>
          <w:rFonts w:ascii="Times New Roman" w:eastAsia="Times New Roman" w:hAnsi="Times New Roman"/>
          <w:color w:val="000000"/>
          <w:lang w:val="pt-BR"/>
        </w:rPr>
        <w:t>OVID</w:t>
      </w:r>
      <w:r w:rsidRPr="009114C9">
        <w:rPr>
          <w:rFonts w:ascii="Times New Roman" w:eastAsia="Times New Roman" w:hAnsi="Times New Roman"/>
          <w:color w:val="000000"/>
          <w:lang w:val="pt-BR"/>
        </w:rPr>
        <w:t>-19</w:t>
      </w:r>
      <w:r w:rsidR="00CE2CC4" w:rsidRPr="009114C9">
        <w:rPr>
          <w:rFonts w:ascii="Times New Roman" w:eastAsia="Times New Roman" w:hAnsi="Times New Roman"/>
          <w:color w:val="000000"/>
          <w:lang w:val="pt-BR"/>
        </w:rPr>
        <w:t xml:space="preserve">: 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 xml:space="preserve">participou de dois dos três consórcios muito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importantes, para diagnóstico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equip</w:t>
      </w:r>
      <w:r w:rsidR="008455DA" w:rsidRPr="009114C9">
        <w:rPr>
          <w:rFonts w:ascii="Times New Roman" w:eastAsia="Times New Roman" w:hAnsi="Times New Roman"/>
          <w:color w:val="000000"/>
          <w:lang w:val="pt-BR"/>
        </w:rPr>
        <w:t>ament</w:t>
      </w:r>
      <w:r w:rsidRPr="009114C9">
        <w:rPr>
          <w:rFonts w:ascii="Times New Roman" w:eastAsia="Times New Roman" w:hAnsi="Times New Roman"/>
          <w:color w:val="000000"/>
          <w:lang w:val="pt-BR"/>
        </w:rPr>
        <w:t>o de prote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 xml:space="preserve">se encontra em processo de ser incluída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formalmente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 xml:space="preserve">na Força-Tarefa da Cadeia de Abastecimento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Global para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 xml:space="preserve">acesso a suprimentos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logística utilizando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mecanismo,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 xml:space="preserve">o Fundo </w:t>
      </w:r>
      <w:r w:rsidRPr="009114C9">
        <w:rPr>
          <w:rFonts w:ascii="Times New Roman" w:eastAsia="Times New Roman" w:hAnsi="Times New Roman"/>
          <w:color w:val="000000"/>
          <w:lang w:val="pt-BR"/>
        </w:rPr>
        <w:t>Estratégico d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E2CC4"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75677598" w14:textId="77777777" w:rsidR="006950B7" w:rsidRPr="009114C9" w:rsidRDefault="006950B7" w:rsidP="00890A5B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1D17328B" w14:textId="77777777" w:rsidR="00A0486F" w:rsidRPr="009114C9" w:rsidRDefault="002F78B5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O Fundo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Estratégico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é um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mecanismo regional de coopera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técnica para a aquisi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conjunta de medicamentos e</w:t>
      </w:r>
      <w:r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senci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suprimentos 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 xml:space="preserve">estratégicos </w:t>
      </w:r>
      <w:r w:rsidRPr="009114C9">
        <w:rPr>
          <w:rFonts w:ascii="Times New Roman" w:eastAsia="Times New Roman" w:hAnsi="Times New Roman"/>
          <w:color w:val="000000"/>
          <w:lang w:val="pt-BR"/>
        </w:rPr>
        <w:t>de saúde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, dotado de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comunica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procedimentos b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em estabelecidos com os Ministérios da Saúde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1C38D2" w:rsidRPr="009114C9">
        <w:rPr>
          <w:rFonts w:ascii="Times New Roman" w:eastAsia="Times New Roman" w:hAnsi="Times New Roman"/>
          <w:color w:val="000000"/>
          <w:lang w:val="pt-BR"/>
        </w:rPr>
        <w:t xml:space="preserve">com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links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par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a as ag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ê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ncias reguladoras nacion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a o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tras partes interes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adas nacion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e internacion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>relevantes</w:t>
      </w:r>
      <w:r w:rsidR="00E9061F" w:rsidRPr="009114C9">
        <w:rPr>
          <w:rFonts w:ascii="Times New Roman" w:eastAsia="Times New Roman" w:hAnsi="Times New Roman"/>
          <w:color w:val="000000"/>
          <w:lang w:val="pt-BR"/>
        </w:rPr>
        <w:t>,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para facilitar a aquisi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a liberação alfandegária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suprimentos de saúde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adquiridos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em nome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="00645499" w:rsidRPr="009114C9">
        <w:rPr>
          <w:rFonts w:ascii="Times New Roman" w:eastAsia="Times New Roman" w:hAnsi="Times New Roman"/>
          <w:color w:val="000000"/>
          <w:lang w:val="pt-BR"/>
        </w:rPr>
        <w:t xml:space="preserve">países. </w:t>
      </w:r>
    </w:p>
    <w:p w14:paraId="1DFACEBF" w14:textId="77777777" w:rsidR="00A0486F" w:rsidRPr="009114C9" w:rsidRDefault="00A0486F" w:rsidP="00890A5B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39DA3D78" w14:textId="77777777" w:rsidR="006950B7" w:rsidRPr="009114C9" w:rsidRDefault="00645499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33 Estados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membros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 xml:space="preserve">nas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Américas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firmaram acordos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para usar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o </w:t>
      </w:r>
      <w:r w:rsidR="002F78B5" w:rsidRPr="009114C9">
        <w:rPr>
          <w:rFonts w:ascii="Times New Roman" w:eastAsia="Times New Roman" w:hAnsi="Times New Roman"/>
          <w:color w:val="000000"/>
          <w:lang w:val="pt-BR"/>
        </w:rPr>
        <w:t>Fundo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Estratégico,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12 países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usam atualmente o Fundo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para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acesso a materiais relacionadas à </w:t>
      </w:r>
      <w:r w:rsidRPr="009114C9">
        <w:rPr>
          <w:rFonts w:ascii="Times New Roman" w:eastAsia="Times New Roman" w:hAnsi="Times New Roman"/>
          <w:color w:val="000000"/>
          <w:lang w:val="pt-BR"/>
        </w:rPr>
        <w:t>COVID</w:t>
      </w:r>
      <w:r w:rsidR="001D2A5D" w:rsidRPr="009114C9">
        <w:rPr>
          <w:rFonts w:ascii="Times New Roman" w:eastAsia="Times New Roman" w:hAnsi="Times New Roman"/>
          <w:color w:val="000000"/>
          <w:lang w:val="pt-BR"/>
        </w:rPr>
        <w:t>-</w:t>
      </w:r>
      <w:r w:rsidRPr="009114C9">
        <w:rPr>
          <w:rFonts w:ascii="Times New Roman" w:eastAsia="Times New Roman" w:hAnsi="Times New Roman"/>
          <w:color w:val="000000"/>
          <w:lang w:val="pt-BR"/>
        </w:rPr>
        <w:t>19</w:t>
      </w:r>
      <w:r w:rsidR="00DA29F7"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0474F465" w14:textId="77777777" w:rsidR="00A0486F" w:rsidRPr="009114C9" w:rsidRDefault="00A0486F" w:rsidP="00890A5B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15D08B54" w14:textId="77777777" w:rsidR="00DA29F7" w:rsidRPr="009114C9" w:rsidRDefault="00DA29F7" w:rsidP="00890A5B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utras </w:t>
      </w:r>
      <w:r w:rsidRPr="009114C9">
        <w:rPr>
          <w:rFonts w:ascii="Times New Roman" w:eastAsia="Times New Roman" w:hAnsi="Times New Roman"/>
          <w:color w:val="000000"/>
          <w:lang w:val="pt-BR"/>
        </w:rPr>
        <w:t>frentes de interven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s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: 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 xml:space="preserve">os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 xml:space="preserve">testes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de </w:t>
      </w:r>
      <w:r w:rsidR="002E7BB3" w:rsidRPr="009114C9">
        <w:rPr>
          <w:rFonts w:ascii="Times New Roman" w:eastAsia="Times New Roman" w:hAnsi="Times New Roman"/>
          <w:color w:val="000000"/>
          <w:lang w:val="pt-BR"/>
        </w:rPr>
        <w:t>laboratório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os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suprimentos </w:t>
      </w:r>
      <w:r w:rsidRPr="009114C9">
        <w:rPr>
          <w:rFonts w:ascii="Times New Roman" w:eastAsia="Times New Roman" w:hAnsi="Times New Roman"/>
          <w:color w:val="000000"/>
          <w:lang w:val="pt-BR"/>
        </w:rPr>
        <w:t>adquiridos p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ela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para 36 países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territórios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das </w:t>
      </w:r>
      <w:r w:rsidRPr="009114C9">
        <w:rPr>
          <w:rFonts w:ascii="Times New Roman" w:eastAsia="Times New Roman" w:hAnsi="Times New Roman"/>
          <w:color w:val="000000"/>
          <w:lang w:val="pt-BR"/>
        </w:rPr>
        <w:t>Américas</w:t>
      </w:r>
      <w:r w:rsidR="00915112" w:rsidRPr="009114C9">
        <w:rPr>
          <w:rFonts w:ascii="Times New Roman" w:eastAsia="Times New Roman" w:hAnsi="Times New Roman"/>
          <w:color w:val="000000"/>
          <w:lang w:val="pt-BR"/>
        </w:rPr>
        <w:t>;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14 toneladas de equip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amento de proteção individual entregues </w:t>
      </w:r>
      <w:r w:rsidR="00E9061F" w:rsidRPr="009114C9">
        <w:rPr>
          <w:rFonts w:ascii="Times New Roman" w:eastAsia="Times New Roman" w:hAnsi="Times New Roman"/>
          <w:color w:val="000000"/>
          <w:lang w:val="pt-BR"/>
        </w:rPr>
        <w:t>à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584D72" w:rsidRPr="009114C9">
        <w:rPr>
          <w:rFonts w:ascii="Times New Roman" w:eastAsia="Times New Roman" w:hAnsi="Times New Roman"/>
          <w:color w:val="000000"/>
          <w:lang w:val="pt-BR"/>
        </w:rPr>
        <w:t xml:space="preserve">OPAS por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26 países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em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45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remessas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fortalecimento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sistemas de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saúde</w:t>
      </w:r>
      <w:r w:rsidRPr="009114C9">
        <w:rPr>
          <w:rFonts w:ascii="Times New Roman" w:eastAsia="Times New Roman" w:hAnsi="Times New Roman"/>
          <w:color w:val="000000"/>
          <w:lang w:val="pt-BR"/>
        </w:rPr>
        <w:t>; intelig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ê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ncia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color w:val="000000"/>
          <w:lang w:val="pt-BR"/>
        </w:rPr>
        <w:t>pid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êmica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medidas de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saúde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pública. </w:t>
      </w:r>
    </w:p>
    <w:p w14:paraId="7C7DD7AD" w14:textId="77777777" w:rsidR="00A0486F" w:rsidRPr="009114C9" w:rsidRDefault="00A0486F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02C7F09A" w14:textId="77777777" w:rsidR="00724E41" w:rsidRPr="009114C9" w:rsidRDefault="00143EBC" w:rsidP="00F6521B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  <w:r w:rsidRPr="009114C9">
        <w:rPr>
          <w:rFonts w:ascii="Times New Roman" w:hAnsi="Times New Roman"/>
          <w:color w:val="000000"/>
          <w:lang w:val="pt-BR"/>
        </w:rPr>
        <w:t xml:space="preserve">Os </w:t>
      </w:r>
      <w:r w:rsidR="00724E41" w:rsidRPr="009114C9">
        <w:rPr>
          <w:rFonts w:ascii="Times New Roman" w:hAnsi="Times New Roman"/>
          <w:color w:val="000000"/>
          <w:lang w:val="pt-BR"/>
        </w:rPr>
        <w:t>princip</w:t>
      </w:r>
      <w:r w:rsidR="00BC5EF1" w:rsidRPr="009114C9">
        <w:rPr>
          <w:rFonts w:ascii="Times New Roman" w:hAnsi="Times New Roman"/>
          <w:color w:val="000000"/>
          <w:lang w:val="pt-BR"/>
        </w:rPr>
        <w:t xml:space="preserve">ais </w:t>
      </w:r>
      <w:r w:rsidRPr="009114C9">
        <w:rPr>
          <w:rFonts w:ascii="Times New Roman" w:hAnsi="Times New Roman"/>
          <w:color w:val="000000"/>
          <w:lang w:val="pt-BR"/>
        </w:rPr>
        <w:t xml:space="preserve">desafios atuais na resposta à </w:t>
      </w:r>
      <w:r w:rsidR="00724E41" w:rsidRPr="009114C9">
        <w:rPr>
          <w:rFonts w:ascii="Times New Roman" w:hAnsi="Times New Roman"/>
          <w:color w:val="000000"/>
          <w:lang w:val="pt-BR"/>
        </w:rPr>
        <w:t xml:space="preserve">COVID-19 </w:t>
      </w:r>
      <w:r w:rsidRPr="009114C9">
        <w:rPr>
          <w:rFonts w:ascii="Times New Roman" w:hAnsi="Times New Roman"/>
          <w:color w:val="000000"/>
          <w:lang w:val="pt-BR"/>
        </w:rPr>
        <w:t>são</w:t>
      </w:r>
      <w:r w:rsidR="00584D72" w:rsidRPr="009114C9">
        <w:rPr>
          <w:rFonts w:ascii="Times New Roman" w:hAnsi="Times New Roman"/>
          <w:color w:val="000000"/>
          <w:lang w:val="pt-BR"/>
        </w:rPr>
        <w:t>:</w:t>
      </w:r>
    </w:p>
    <w:p w14:paraId="4B65F4E0" w14:textId="77777777" w:rsidR="001113F8" w:rsidRPr="009114C9" w:rsidRDefault="001113F8" w:rsidP="00F6521B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2170004F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p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reven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e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control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de infec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e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entornos de aten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médica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devido a uma falha do mercado na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produ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distribu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de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equipamentos de proteção individual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(EP</w:t>
      </w:r>
      <w:r w:rsidR="00E9061F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)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60C89364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c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apacidade de teste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limitada, especialmente </w:t>
      </w:r>
      <w:r w:rsidR="00E9061F" w:rsidRPr="009114C9">
        <w:rPr>
          <w:rFonts w:ascii="Times New Roman" w:eastAsia="Times New Roman" w:hAnsi="Times New Roman"/>
          <w:color w:val="000000"/>
          <w:lang w:val="pt-BR"/>
        </w:rPr>
        <w:t>em virtude da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 baixa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disponibilidad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de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testes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moleculares que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identificam a presença do vírus nos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pacientes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09CB421E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b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 xml:space="preserve">aixa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disponibilidad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de camas de hospitaliza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camas de U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T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55B423C2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lto número de países que enfrenta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desafios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soci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econ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ô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micos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se empenham na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transi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bloque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em algumas outras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medidas de distanciamento social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quip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s d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vêm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colaborando co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os Estados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para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oferecer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as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melhores diretrizes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bas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adas e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 evid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ê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ncia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7ACC9F6B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intenso enfoque na </w:t>
      </w:r>
      <w:r w:rsidR="00AC665C" w:rsidRPr="009114C9">
        <w:rPr>
          <w:rFonts w:ascii="Times New Roman" w:eastAsia="Times New Roman" w:hAnsi="Times New Roman"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à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pandemia desvi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ou os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recursos neces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sá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rios de o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tros servi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ç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críticos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de </w:t>
      </w:r>
      <w:r w:rsidR="00143EBC" w:rsidRPr="009114C9">
        <w:rPr>
          <w:rFonts w:ascii="Times New Roman" w:eastAsia="Times New Roman" w:hAnsi="Times New Roman"/>
          <w:color w:val="000000"/>
          <w:lang w:val="pt-BR"/>
        </w:rPr>
        <w:t>saúde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 xml:space="preserve">inclusive os 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programas de imuniza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>;</w:t>
      </w:r>
    </w:p>
    <w:p w14:paraId="170CB2D3" w14:textId="77777777" w:rsidR="00722570" w:rsidRPr="009114C9" w:rsidRDefault="00584D72" w:rsidP="007C49AE">
      <w:pPr>
        <w:pStyle w:val="ListParagraph"/>
        <w:numPr>
          <w:ilvl w:val="0"/>
          <w:numId w:val="4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2C1F17" w:rsidRPr="009114C9">
        <w:rPr>
          <w:rFonts w:ascii="Times New Roman" w:eastAsia="Times New Roman" w:hAnsi="Times New Roman"/>
          <w:color w:val="000000"/>
          <w:lang w:val="pt-BR"/>
        </w:rPr>
        <w:t>ssédio e ataque contra trabalhadores da saúde</w:t>
      </w:r>
      <w:r w:rsidR="00722570"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5D351228" w14:textId="77777777" w:rsidR="00722570" w:rsidRPr="009114C9" w:rsidRDefault="00722570" w:rsidP="00F6521B">
      <w:pPr>
        <w:spacing w:after="0" w:line="240" w:lineRule="auto"/>
        <w:jc w:val="both"/>
        <w:rPr>
          <w:rFonts w:ascii="Times New Roman" w:hAnsi="Times New Roman"/>
          <w:color w:val="000000"/>
          <w:lang w:val="pt-BR"/>
        </w:rPr>
      </w:pPr>
    </w:p>
    <w:p w14:paraId="580669A3" w14:textId="77777777" w:rsidR="001113F8" w:rsidRPr="009114C9" w:rsidRDefault="001113F8" w:rsidP="00F652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pt-BR"/>
        </w:rPr>
      </w:pPr>
      <w:r w:rsidRPr="009114C9">
        <w:rPr>
          <w:rFonts w:ascii="Times New Roman" w:hAnsi="Times New Roman"/>
          <w:color w:val="000000"/>
          <w:lang w:val="pt-BR"/>
        </w:rPr>
        <w:lastRenderedPageBreak/>
        <w:t xml:space="preserve">Por último, a </w:t>
      </w:r>
      <w:r w:rsidR="00340401" w:rsidRPr="009114C9">
        <w:rPr>
          <w:rFonts w:ascii="Times New Roman" w:hAnsi="Times New Roman"/>
          <w:color w:val="000000"/>
          <w:lang w:val="pt-BR"/>
        </w:rPr>
        <w:t xml:space="preserve">Doutora </w:t>
      </w:r>
      <w:r w:rsidRPr="009114C9">
        <w:rPr>
          <w:rFonts w:ascii="Times New Roman" w:hAnsi="Times New Roman"/>
          <w:color w:val="000000"/>
          <w:lang w:val="pt-BR"/>
        </w:rPr>
        <w:t xml:space="preserve">Etienne se </w:t>
      </w:r>
      <w:r w:rsidR="002C1F17" w:rsidRPr="009114C9">
        <w:rPr>
          <w:rFonts w:ascii="Times New Roman" w:hAnsi="Times New Roman"/>
          <w:color w:val="000000"/>
          <w:lang w:val="pt-BR"/>
        </w:rPr>
        <w:t xml:space="preserve">referiu ao </w:t>
      </w:r>
      <w:r w:rsidR="00B60642" w:rsidRPr="009114C9">
        <w:rPr>
          <w:rFonts w:ascii="Times New Roman" w:hAnsi="Times New Roman"/>
          <w:color w:val="000000"/>
          <w:lang w:val="pt-BR"/>
        </w:rPr>
        <w:t>não financiamento</w:t>
      </w:r>
      <w:r w:rsidRPr="009114C9">
        <w:rPr>
          <w:rFonts w:ascii="Times New Roman" w:hAnsi="Times New Roman"/>
          <w:color w:val="000000"/>
          <w:lang w:val="pt-BR"/>
        </w:rPr>
        <w:t xml:space="preserve"> de recursos d</w:t>
      </w:r>
      <w:r w:rsidR="002C1F17" w:rsidRPr="009114C9">
        <w:rPr>
          <w:rFonts w:ascii="Times New Roman" w:hAnsi="Times New Roman"/>
          <w:color w:val="000000"/>
          <w:lang w:val="pt-BR"/>
        </w:rPr>
        <w:t>o Fundo Ordinário</w:t>
      </w:r>
      <w:r w:rsidRPr="009114C9">
        <w:rPr>
          <w:rFonts w:ascii="Times New Roman" w:hAnsi="Times New Roman"/>
          <w:color w:val="000000"/>
          <w:lang w:val="pt-BR"/>
        </w:rPr>
        <w:t xml:space="preserve">, </w:t>
      </w:r>
      <w:r w:rsidR="00E9061F" w:rsidRPr="009114C9">
        <w:rPr>
          <w:rFonts w:ascii="Times New Roman" w:hAnsi="Times New Roman"/>
          <w:color w:val="000000"/>
          <w:lang w:val="pt-BR"/>
        </w:rPr>
        <w:t xml:space="preserve">de </w:t>
      </w:r>
      <w:r w:rsidRPr="009114C9">
        <w:rPr>
          <w:rFonts w:ascii="Times New Roman" w:hAnsi="Times New Roman"/>
          <w:color w:val="000000"/>
          <w:lang w:val="pt-BR"/>
        </w:rPr>
        <w:t>contribu</w:t>
      </w:r>
      <w:r w:rsidR="002C1F17" w:rsidRPr="009114C9">
        <w:rPr>
          <w:rFonts w:ascii="Times New Roman" w:hAnsi="Times New Roman"/>
          <w:color w:val="000000"/>
          <w:lang w:val="pt-BR"/>
        </w:rPr>
        <w:t>i</w:t>
      </w:r>
      <w:r w:rsidR="00BC5EF1" w:rsidRPr="009114C9">
        <w:rPr>
          <w:rFonts w:ascii="Times New Roman" w:hAnsi="Times New Roman"/>
          <w:color w:val="000000"/>
          <w:lang w:val="pt-BR"/>
        </w:rPr>
        <w:t>ções</w:t>
      </w:r>
      <w:r w:rsidR="00BF2237" w:rsidRPr="009114C9">
        <w:rPr>
          <w:rFonts w:ascii="Times New Roman" w:hAnsi="Times New Roman"/>
          <w:color w:val="000000"/>
          <w:lang w:val="pt-BR"/>
        </w:rPr>
        <w:t xml:space="preserve"> especi</w:t>
      </w:r>
      <w:r w:rsidR="00BC5EF1" w:rsidRPr="009114C9">
        <w:rPr>
          <w:rFonts w:ascii="Times New Roman" w:hAnsi="Times New Roman"/>
          <w:color w:val="000000"/>
          <w:lang w:val="pt-BR"/>
        </w:rPr>
        <w:t>ais</w:t>
      </w:r>
      <w:r w:rsidR="00BF2237" w:rsidRPr="009114C9">
        <w:rPr>
          <w:rFonts w:ascii="Times New Roman" w:hAnsi="Times New Roman"/>
          <w:color w:val="000000"/>
          <w:lang w:val="pt-BR"/>
        </w:rPr>
        <w:t xml:space="preserve">, </w:t>
      </w:r>
      <w:r w:rsidR="002C1F17" w:rsidRPr="009114C9">
        <w:rPr>
          <w:rFonts w:ascii="Times New Roman" w:hAnsi="Times New Roman"/>
          <w:color w:val="000000"/>
          <w:lang w:val="pt-BR"/>
        </w:rPr>
        <w:t xml:space="preserve">bem como de fundos </w:t>
      </w:r>
      <w:r w:rsidRPr="009114C9">
        <w:rPr>
          <w:rFonts w:ascii="Times New Roman" w:hAnsi="Times New Roman"/>
          <w:color w:val="000000"/>
          <w:lang w:val="pt-BR"/>
        </w:rPr>
        <w:t>específicos destinados</w:t>
      </w:r>
      <w:r w:rsidR="00584D72" w:rsidRPr="009114C9">
        <w:rPr>
          <w:rFonts w:ascii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hAnsi="Times New Roman"/>
          <w:color w:val="000000"/>
          <w:lang w:val="pt-BR"/>
        </w:rPr>
        <w:t xml:space="preserve">a atender </w:t>
      </w:r>
      <w:r w:rsidR="00B60642" w:rsidRPr="009114C9">
        <w:rPr>
          <w:rFonts w:ascii="Times New Roman" w:hAnsi="Times New Roman"/>
          <w:color w:val="000000"/>
          <w:lang w:val="pt-BR"/>
        </w:rPr>
        <w:t xml:space="preserve">à </w:t>
      </w:r>
      <w:r w:rsidRPr="009114C9">
        <w:rPr>
          <w:rFonts w:ascii="Times New Roman" w:hAnsi="Times New Roman"/>
          <w:color w:val="000000"/>
          <w:lang w:val="pt-BR"/>
        </w:rPr>
        <w:t xml:space="preserve">COVID-19, </w:t>
      </w:r>
      <w:r w:rsidR="00B60642" w:rsidRPr="009114C9">
        <w:rPr>
          <w:rFonts w:ascii="Times New Roman" w:hAnsi="Times New Roman"/>
          <w:color w:val="000000"/>
          <w:lang w:val="pt-BR"/>
        </w:rPr>
        <w:t xml:space="preserve">o que, salientou, </w:t>
      </w:r>
      <w:r w:rsidRPr="009114C9">
        <w:rPr>
          <w:rFonts w:ascii="Times New Roman" w:hAnsi="Times New Roman"/>
          <w:color w:val="000000"/>
          <w:lang w:val="pt-BR"/>
        </w:rPr>
        <w:t xml:space="preserve">limitará </w:t>
      </w:r>
      <w:r w:rsidR="00584D72" w:rsidRPr="009114C9">
        <w:rPr>
          <w:rFonts w:ascii="Times New Roman" w:hAnsi="Times New Roman"/>
          <w:color w:val="000000"/>
          <w:lang w:val="pt-BR"/>
        </w:rPr>
        <w:t>grandemente</w:t>
      </w:r>
      <w:r w:rsidR="00B60642" w:rsidRPr="009114C9">
        <w:rPr>
          <w:rFonts w:ascii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hAnsi="Times New Roman"/>
          <w:color w:val="000000"/>
          <w:lang w:val="pt-BR"/>
        </w:rPr>
        <w:t xml:space="preserve">a </w:t>
      </w:r>
      <w:r w:rsidR="00B60642" w:rsidRPr="009114C9">
        <w:rPr>
          <w:rFonts w:ascii="Times New Roman" w:hAnsi="Times New Roman"/>
          <w:color w:val="000000"/>
          <w:lang w:val="pt-BR"/>
        </w:rPr>
        <w:t xml:space="preserve">capacidade </w:t>
      </w:r>
      <w:r w:rsidR="00BC5EF1" w:rsidRPr="009114C9">
        <w:rPr>
          <w:rFonts w:ascii="Times New Roman" w:hAnsi="Times New Roman"/>
          <w:color w:val="000000"/>
          <w:lang w:val="pt-BR"/>
        </w:rPr>
        <w:t xml:space="preserve">da </w:t>
      </w:r>
      <w:r w:rsidR="00AC665C" w:rsidRPr="009114C9">
        <w:rPr>
          <w:rFonts w:ascii="Times New Roman" w:hAnsi="Times New Roman"/>
          <w:color w:val="000000"/>
          <w:lang w:val="pt-BR"/>
        </w:rPr>
        <w:t>OPAS</w:t>
      </w:r>
      <w:r w:rsidR="00C615CF" w:rsidRPr="009114C9">
        <w:rPr>
          <w:rFonts w:ascii="Times New Roman" w:hAnsi="Times New Roman"/>
          <w:color w:val="000000"/>
          <w:lang w:val="pt-BR"/>
        </w:rPr>
        <w:t xml:space="preserve"> </w:t>
      </w:r>
      <w:r w:rsidR="00B60642" w:rsidRPr="009114C9">
        <w:rPr>
          <w:rFonts w:ascii="Times New Roman" w:hAnsi="Times New Roman"/>
          <w:color w:val="000000"/>
          <w:lang w:val="pt-BR"/>
        </w:rPr>
        <w:t xml:space="preserve">de manter o apoio </w:t>
      </w:r>
      <w:r w:rsidR="00BF2237" w:rsidRPr="009114C9">
        <w:rPr>
          <w:rFonts w:ascii="Times New Roman" w:hAnsi="Times New Roman"/>
          <w:color w:val="000000"/>
          <w:lang w:val="pt-BR"/>
        </w:rPr>
        <w:t>técnico aos</w:t>
      </w:r>
      <w:r w:rsidRPr="009114C9">
        <w:rPr>
          <w:rFonts w:ascii="Times New Roman" w:hAnsi="Times New Roman"/>
          <w:color w:val="000000"/>
          <w:lang w:val="pt-BR"/>
        </w:rPr>
        <w:t xml:space="preserve"> Estados </w:t>
      </w:r>
      <w:r w:rsidR="00BC5EF1" w:rsidRPr="009114C9">
        <w:rPr>
          <w:rFonts w:ascii="Times New Roman" w:hAnsi="Times New Roman"/>
          <w:color w:val="000000"/>
          <w:lang w:val="pt-BR"/>
        </w:rPr>
        <w:t>membros</w:t>
      </w:r>
      <w:r w:rsidRPr="009114C9">
        <w:rPr>
          <w:rFonts w:ascii="Times New Roman" w:hAnsi="Times New Roman"/>
          <w:color w:val="000000"/>
          <w:lang w:val="pt-BR"/>
        </w:rPr>
        <w:t xml:space="preserve">. </w:t>
      </w:r>
    </w:p>
    <w:p w14:paraId="090F7BA5" w14:textId="77777777" w:rsidR="001A1B77" w:rsidRPr="009114C9" w:rsidRDefault="001A1B77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ED3ADB1" w14:textId="77777777" w:rsidR="00890A5B" w:rsidRPr="009114C9" w:rsidRDefault="00890A5B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32070BDC" w14:textId="77777777" w:rsidR="00915112" w:rsidRPr="009114C9" w:rsidRDefault="00B60642" w:rsidP="001D2A5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Exposições de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Altas Autoridades d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o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GTCC </w:t>
      </w:r>
      <w:r w:rsidR="00BC5EF1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="004424DD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de organiza</w:t>
      </w:r>
      <w:r w:rsidR="00BC5EF1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ções</w:t>
      </w:r>
      <w:r w:rsidR="004424DD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sub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-</w:t>
      </w:r>
      <w:r w:rsidR="004424DD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region</w:t>
      </w:r>
      <w:r w:rsidR="00BC5EF1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ais</w:t>
      </w:r>
      <w:r w:rsidR="00C615CF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convidadas, a respeito das ações conduzidas 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pa</w:t>
      </w:r>
      <w:r w:rsidR="00BF2237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ra 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reduzir os efeitos </w:t>
      </w:r>
      <w:r w:rsidR="00BF2237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d</w:t>
      </w:r>
      <w:r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a</w:t>
      </w:r>
      <w:r w:rsidR="00BF2237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COVID</w:t>
      </w:r>
      <w:r w:rsidR="00B4400E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-19 na </w:t>
      </w:r>
      <w:r w:rsidR="00BC5EF1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>região</w:t>
      </w:r>
      <w:r w:rsidR="00C615CF" w:rsidRPr="009114C9">
        <w:rPr>
          <w:rFonts w:ascii="Times New Roman" w:eastAsia="Times New Roman" w:hAnsi="Times New Roman"/>
          <w:b/>
          <w:bCs/>
          <w:color w:val="000000"/>
          <w:shd w:val="clear" w:color="auto" w:fill="FFFFFF"/>
          <w:lang w:val="pt-BR"/>
        </w:rPr>
        <w:t xml:space="preserve"> </w:t>
      </w:r>
    </w:p>
    <w:p w14:paraId="535EC320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7570720C" w14:textId="77777777" w:rsidR="00B60642" w:rsidRPr="009114C9" w:rsidRDefault="00B60642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Secretário-Geral da </w:t>
      </w:r>
      <w:r w:rsidR="00914BC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OEA</w:t>
      </w:r>
      <w:r w:rsidR="00BF223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 Luis Almagro,</w:t>
      </w:r>
      <w:r w:rsidR="00914BC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convidou os organismos membros do 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GTCC</w:t>
      </w:r>
      <w:r w:rsidR="00B81ECC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a informar sobre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os esforços recentes destinados a reduzir os efeitos da 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COVID-19.</w:t>
      </w:r>
    </w:p>
    <w:p w14:paraId="75D424E0" w14:textId="77777777" w:rsidR="00B60642" w:rsidRPr="009114C9" w:rsidRDefault="00B60642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6697A294" w14:textId="77777777" w:rsidR="00DA29F7" w:rsidRPr="009114C9" w:rsidRDefault="00264484" w:rsidP="001D2A5D">
      <w:pPr>
        <w:pStyle w:val="ListParagraph"/>
        <w:numPr>
          <w:ilvl w:val="1"/>
          <w:numId w:val="1"/>
        </w:numPr>
        <w:spacing w:after="0" w:line="240" w:lineRule="auto"/>
        <w:ind w:left="1440" w:hanging="720"/>
        <w:outlineLvl w:val="1"/>
        <w:rPr>
          <w:rFonts w:ascii="Times New Roman" w:eastAsia="Times New Roman" w:hAnsi="Times New Roman"/>
          <w:b/>
          <w:b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="00B60642" w:rsidRPr="009114C9">
        <w:rPr>
          <w:rFonts w:ascii="Times New Roman" w:eastAsia="Times New Roman" w:hAnsi="Times New Roman"/>
          <w:b/>
          <w:bCs/>
          <w:color w:val="000000"/>
          <w:lang w:val="pt-BR"/>
        </w:rPr>
        <w:t>Comissão</w:t>
      </w:r>
      <w:r w:rsidR="00C615CF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Econ</w:t>
      </w:r>
      <w:r w:rsidR="00B60642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ô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mica para </w:t>
      </w:r>
      <w:r w:rsidR="00B60642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a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América Latina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60642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Caribe (CEPAL)</w:t>
      </w:r>
    </w:p>
    <w:p w14:paraId="6244F5AF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0A922653" w14:textId="77777777" w:rsidR="00914BC2" w:rsidRPr="009114C9" w:rsidRDefault="00B60642" w:rsidP="001D2A5D">
      <w:pPr>
        <w:tabs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BD1760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Secretá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ria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x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ecutiva</w:t>
      </w:r>
      <w:r w:rsidR="00B81ECC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da </w:t>
      </w:r>
      <w:r w:rsidR="00B81ECC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CEPAL, </w:t>
      </w:r>
      <w:r w:rsidR="004F6129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Ali</w:t>
      </w:r>
      <w:r w:rsidR="00C1059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cia Bárcena,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referiu-se à implementação do </w:t>
      </w:r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“</w:t>
      </w:r>
      <w:hyperlink r:id="rId12" w:history="1"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Observat</w:t>
        </w:r>
        <w:r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ó</w:t>
        </w:r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rio COVID-19 n</w:t>
        </w:r>
        <w:r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a</w:t>
        </w:r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 xml:space="preserve"> América Latina </w:t>
        </w:r>
        <w:r w:rsidR="00BC5EF1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e</w:t>
        </w:r>
        <w:r w:rsidR="00C615CF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 xml:space="preserve"> </w:t>
        </w:r>
        <w:r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 xml:space="preserve">no </w:t>
        </w:r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Caribe; impacto econ</w:t>
        </w:r>
        <w:r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ô</w:t>
        </w:r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 xml:space="preserve">mico </w:t>
        </w:r>
        <w:r w:rsidR="00BC5EF1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e</w:t>
        </w:r>
        <w:r w:rsidR="00C615CF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 xml:space="preserve"> </w:t>
        </w:r>
        <w:r w:rsidR="00915112" w:rsidRPr="009114C9">
          <w:rPr>
            <w:rStyle w:val="Hyperlink"/>
            <w:rFonts w:ascii="Times New Roman" w:eastAsia="Times New Roman" w:hAnsi="Times New Roman"/>
            <w:iCs/>
            <w:color w:val="000000"/>
            <w:shd w:val="clear" w:color="auto" w:fill="FFFFFF"/>
            <w:lang w:val="pt-BR"/>
          </w:rPr>
          <w:t>social</w:t>
        </w:r>
      </w:hyperlink>
      <w:r w:rsidR="0091511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”,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bem como aos trabalhos de compilação de informações, o que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permite identificar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uma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contra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econ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ô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mica de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pelo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menos 5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3 %,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mais profunda recessão na região </w:t>
      </w:r>
      <w:r w:rsidR="00E02C4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desde 1914. </w:t>
      </w:r>
      <w:r w:rsidR="001A1B7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alientou </w:t>
      </w:r>
      <w:r w:rsidR="001A1B7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que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1A1B7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 identifica u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queda do comercio de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15%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um total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de 12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milhões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de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desempregados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Preocupa especialmente a informalidad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914BC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de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aproximadamente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53%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E02C4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além da fragilidade d</w:t>
      </w:r>
      <w:r w:rsidR="00AE432D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as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redes de prote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social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</w:p>
    <w:p w14:paraId="23D4F946" w14:textId="77777777" w:rsidR="001D2A5D" w:rsidRPr="009114C9" w:rsidRDefault="001D2A5D" w:rsidP="001D2A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3C6BB1F8" w14:textId="77777777" w:rsidR="00207317" w:rsidRPr="009114C9" w:rsidRDefault="00885301" w:rsidP="001D2A5D">
      <w:pPr>
        <w:tabs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CEPAL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OIT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trabalham em conjunto 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para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apresentar 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u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documento sobre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área do trabalho na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região</w:t>
      </w:r>
      <w:r w:rsidR="00DB167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</w:p>
    <w:p w14:paraId="0A975223" w14:textId="77777777" w:rsidR="001D2A5D" w:rsidRPr="009114C9" w:rsidRDefault="001D2A5D" w:rsidP="001D2A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6A36B06D" w14:textId="77777777" w:rsidR="00207317" w:rsidRPr="009114C9" w:rsidRDefault="00885301" w:rsidP="001D2A5D">
      <w:pPr>
        <w:tabs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Os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Ministro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de Des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envolvimento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Social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Finan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as 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 </w:t>
      </w:r>
      <w:r w:rsidR="00207317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Caribe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afirmam a impossibilidade de maior endividamento e solicitam fundos </w:t>
      </w:r>
      <w:r w:rsidR="00A33C6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conce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</w:t>
      </w:r>
      <w:r w:rsidR="00A33C6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sion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ais</w:t>
      </w:r>
      <w:r w:rsidR="00A33C6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,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alívio ou inclusive perdão da dívida</w:t>
      </w:r>
      <w:r w:rsidR="00A33C6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. </w:t>
      </w:r>
    </w:p>
    <w:p w14:paraId="4F1B29C7" w14:textId="77777777" w:rsidR="001D2A5D" w:rsidRPr="009114C9" w:rsidRDefault="001D2A5D" w:rsidP="001D2A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601E8B83" w14:textId="77777777" w:rsidR="00393503" w:rsidRPr="009114C9" w:rsidRDefault="001A1B77" w:rsidP="001D2A5D">
      <w:pPr>
        <w:tabs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E02C4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CEPAL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também salientou como os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países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da região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envidam grandes esforços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fisc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por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atender a su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 po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pu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la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ções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(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Peru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12% d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E02C4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IB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;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Chile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E02C4E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5%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PIB) </w:t>
      </w:r>
      <w:r w:rsidR="00572A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para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apoiar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as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populações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mais vulneráveis com transferências monetárias e outros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instrumentos.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Quanto às 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medidas de a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b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ertura econ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ô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mica que 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os 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países</w:t>
      </w:r>
      <w:r w:rsidR="008853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conduzem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, as entidades internacion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ais </w:t>
      </w:r>
      <w:r w:rsidR="00BD1760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estão preparadas para oferecer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</w:t>
      </w:r>
      <w:r w:rsidR="00572A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esses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países crit</w:t>
      </w:r>
      <w:r w:rsidR="00BD1760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é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rios técnicos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orienta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ções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precisas que </w:t>
      </w:r>
      <w:r w:rsidR="00BD1760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permitam </w:t>
      </w:r>
      <w:r w:rsidR="00572A0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reduzir</w:t>
      </w:r>
      <w:r w:rsidR="00393503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as medidas de confinamento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.</w:t>
      </w:r>
    </w:p>
    <w:p w14:paraId="0EDB00BA" w14:textId="77777777" w:rsidR="001D2A5D" w:rsidRPr="009114C9" w:rsidRDefault="001D2A5D" w:rsidP="001D2A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02B794C6" w14:textId="77777777" w:rsidR="006B3D45" w:rsidRPr="009114C9" w:rsidRDefault="00BD1760" w:rsidP="001D2A5D">
      <w:pPr>
        <w:tabs>
          <w:tab w:val="left" w:pos="720"/>
        </w:tabs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A Secretária Executiva mencionou ainda que a atual conjuntura se apresenta como uma 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oportunidad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914BC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para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refletir sobre o cenário pós</w:t>
      </w:r>
      <w:r w:rsidR="006B3D4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-COVID 19</w:t>
      </w:r>
      <w:r w:rsidR="000D2E8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e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m</w:t>
      </w:r>
      <w:r w:rsidR="000D2E8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questões </w:t>
      </w:r>
      <w:r w:rsidR="000D2E8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de integra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0D2E85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regional, redes de produ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ção</w:t>
      </w:r>
      <w:r w:rsidR="00914BC2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593544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sistemas econ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ô</w:t>
      </w:r>
      <w:r w:rsidR="00593544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micos. Por último, a CEPAL </w:t>
      </w:r>
      <w:r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compartilhou os Relatórios </w:t>
      </w:r>
      <w:r w:rsidR="00593544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Especi</w:t>
      </w:r>
      <w:r w:rsidR="00BC5EF1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 </w:t>
      </w:r>
      <w:r w:rsidR="00593544" w:rsidRPr="009114C9">
        <w:rPr>
          <w:rFonts w:ascii="Times New Roman" w:eastAsia="Times New Roman" w:hAnsi="Times New Roman"/>
          <w:color w:val="000000"/>
          <w:shd w:val="clear" w:color="auto" w:fill="FFFFFF"/>
          <w:lang w:val="pt-BR"/>
        </w:rPr>
        <w:t xml:space="preserve">CEPAL sobre COVID-19: </w:t>
      </w:r>
    </w:p>
    <w:p w14:paraId="57D3220E" w14:textId="77777777" w:rsidR="001D2A5D" w:rsidRPr="009114C9" w:rsidRDefault="001D2A5D" w:rsidP="001D2A5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pt-BR"/>
        </w:rPr>
      </w:pPr>
    </w:p>
    <w:p w14:paraId="59CE60C8" w14:textId="7F576E68" w:rsidR="00912E3B" w:rsidRPr="009114C9" w:rsidRDefault="00B27EC8" w:rsidP="00890A5B">
      <w:pPr>
        <w:pStyle w:val="PlainText"/>
        <w:numPr>
          <w:ilvl w:val="0"/>
          <w:numId w:val="30"/>
        </w:numPr>
        <w:ind w:left="1080"/>
        <w:rPr>
          <w:rFonts w:ascii="Times New Roman" w:hAnsi="Times New Roman"/>
          <w:color w:val="000000"/>
          <w:lang w:val="pt-BR"/>
        </w:rPr>
      </w:pPr>
      <w:hyperlink r:id="rId13" w:history="1">
        <w:r w:rsidR="00BD1760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Relatório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Especial #1: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A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América Latina </w:t>
        </w:r>
        <w:r w:rsidR="00BC5EF1" w:rsidRPr="009114C9">
          <w:rPr>
            <w:rStyle w:val="Hyperlink"/>
            <w:rFonts w:ascii="Times New Roman" w:hAnsi="Times New Roman"/>
            <w:color w:val="000000"/>
            <w:lang w:val="pt-BR"/>
          </w:rPr>
          <w:t>e</w:t>
        </w:r>
        <w:r w:rsidR="00C615CF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o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Caribe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frente à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pandemia de COVID-19: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efeitos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>econ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ô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micos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e</w:t>
        </w:r>
        <w:r w:rsidR="00BD1760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socia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i</w:t>
        </w:r>
        <w:r w:rsidR="00BD1760" w:rsidRPr="009114C9">
          <w:rPr>
            <w:rStyle w:val="Hyperlink"/>
            <w:rFonts w:ascii="Times New Roman" w:hAnsi="Times New Roman"/>
            <w:color w:val="000000"/>
            <w:lang w:val="pt-BR"/>
          </w:rPr>
          <w:t>s</w:t>
        </w:r>
      </w:hyperlink>
      <w:r w:rsidR="00912E3B" w:rsidRPr="009114C9">
        <w:rPr>
          <w:rFonts w:ascii="Times New Roman" w:hAnsi="Times New Roman"/>
          <w:color w:val="000000"/>
          <w:lang w:val="pt-BR"/>
        </w:rPr>
        <w:t xml:space="preserve">. </w:t>
      </w:r>
    </w:p>
    <w:p w14:paraId="4F083E7D" w14:textId="2E611BB6" w:rsidR="00890A5B" w:rsidRPr="009114C9" w:rsidRDefault="00B27EC8" w:rsidP="00890A5B">
      <w:pPr>
        <w:pStyle w:val="PlainText"/>
        <w:numPr>
          <w:ilvl w:val="0"/>
          <w:numId w:val="30"/>
        </w:numPr>
        <w:ind w:left="1080"/>
        <w:rPr>
          <w:rFonts w:ascii="Times New Roman" w:hAnsi="Times New Roman"/>
          <w:color w:val="000000"/>
          <w:lang w:val="pt-BR"/>
        </w:rPr>
      </w:pPr>
      <w:hyperlink r:id="rId14" w:history="1">
        <w:r w:rsidR="00BD1760" w:rsidRPr="009114C9">
          <w:rPr>
            <w:rStyle w:val="Hyperlink"/>
            <w:rFonts w:ascii="Times New Roman" w:hAnsi="Times New Roman"/>
            <w:color w:val="000000"/>
            <w:lang w:val="pt-BR"/>
          </w:rPr>
          <w:t>Relatório</w:t>
        </w:r>
        <w:r w:rsidR="00C615CF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Especial #2: Dimensionar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os </w:t>
        </w:r>
        <w:r w:rsidR="001A6FDC" w:rsidRPr="009114C9">
          <w:rPr>
            <w:rStyle w:val="Hyperlink"/>
            <w:rFonts w:ascii="Times New Roman" w:hAnsi="Times New Roman"/>
            <w:color w:val="000000"/>
            <w:lang w:val="pt-BR"/>
          </w:rPr>
          <w:t>efe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i</w:t>
        </w:r>
        <w:r w:rsidR="001A6FDC" w:rsidRPr="009114C9">
          <w:rPr>
            <w:rStyle w:val="Hyperlink"/>
            <w:rFonts w:ascii="Times New Roman" w:hAnsi="Times New Roman"/>
            <w:color w:val="000000"/>
            <w:lang w:val="pt-BR"/>
          </w:rPr>
          <w:t>tos</w:t>
        </w:r>
        <w:r w:rsidR="00C615CF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>d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a</w:t>
        </w:r>
        <w:r w:rsidR="00912E3B" w:rsidRPr="009114C9">
          <w:rPr>
            <w:rStyle w:val="Hyperlink"/>
            <w:rFonts w:ascii="Times New Roman" w:hAnsi="Times New Roman"/>
            <w:color w:val="000000"/>
            <w:lang w:val="pt-BR"/>
          </w:rPr>
          <w:t xml:space="preserve"> COVID-19 para pensar na reativa</w:t>
        </w:r>
        <w:r w:rsidR="00572A01" w:rsidRPr="009114C9">
          <w:rPr>
            <w:rStyle w:val="Hyperlink"/>
            <w:rFonts w:ascii="Times New Roman" w:hAnsi="Times New Roman"/>
            <w:color w:val="000000"/>
            <w:lang w:val="pt-BR"/>
          </w:rPr>
          <w:t>ção</w:t>
        </w:r>
      </w:hyperlink>
      <w:r w:rsidR="00912E3B" w:rsidRPr="009114C9">
        <w:rPr>
          <w:rFonts w:ascii="Times New Roman" w:hAnsi="Times New Roman"/>
          <w:color w:val="000000"/>
          <w:lang w:val="pt-BR"/>
        </w:rPr>
        <w:t>.</w:t>
      </w:r>
    </w:p>
    <w:p w14:paraId="0DC09756" w14:textId="77777777" w:rsidR="00890A5B" w:rsidRPr="009114C9" w:rsidRDefault="00890A5B" w:rsidP="00890A5B">
      <w:pPr>
        <w:pStyle w:val="PlainText"/>
        <w:rPr>
          <w:rFonts w:ascii="Times New Roman" w:hAnsi="Times New Roman"/>
          <w:color w:val="000000"/>
          <w:lang w:val="pt-BR"/>
        </w:rPr>
      </w:pPr>
    </w:p>
    <w:p w14:paraId="307A6E92" w14:textId="77777777" w:rsidR="00890A5B" w:rsidRPr="009114C9" w:rsidRDefault="00890A5B" w:rsidP="00890A5B">
      <w:pPr>
        <w:pStyle w:val="PlainText"/>
        <w:rPr>
          <w:rFonts w:ascii="Times New Roman" w:hAnsi="Times New Roman"/>
          <w:color w:val="000000"/>
          <w:lang w:val="pt-BR"/>
        </w:rPr>
      </w:pPr>
    </w:p>
    <w:p w14:paraId="5D63C680" w14:textId="0A522E22" w:rsidR="006075CF" w:rsidRPr="009114C9" w:rsidRDefault="00912E3B" w:rsidP="00890A5B">
      <w:pPr>
        <w:pStyle w:val="PlainText"/>
        <w:rPr>
          <w:rStyle w:val="Hyperlink"/>
          <w:rFonts w:ascii="Times New Roman" w:hAnsi="Times New Roman"/>
          <w:color w:val="000000"/>
          <w:u w:val="none"/>
          <w:lang w:val="pt-BR"/>
        </w:rPr>
      </w:pPr>
      <w:r w:rsidRPr="009114C9">
        <w:rPr>
          <w:rFonts w:ascii="Times New Roman" w:hAnsi="Times New Roman"/>
          <w:color w:val="000000"/>
          <w:lang w:val="pt-BR"/>
        </w:rPr>
        <w:t xml:space="preserve"> </w:t>
      </w:r>
    </w:p>
    <w:p w14:paraId="57C30147" w14:textId="77777777" w:rsidR="001D2A5D" w:rsidRPr="009114C9" w:rsidRDefault="001D2A5D" w:rsidP="001D2A5D">
      <w:pPr>
        <w:pStyle w:val="PlainText"/>
        <w:rPr>
          <w:rFonts w:ascii="Times New Roman" w:hAnsi="Times New Roman"/>
          <w:color w:val="000000"/>
          <w:lang w:val="pt-BR"/>
        </w:rPr>
      </w:pPr>
    </w:p>
    <w:p w14:paraId="6F14E665" w14:textId="77777777" w:rsidR="006075CF" w:rsidRPr="009114C9" w:rsidRDefault="006075CF" w:rsidP="001D2A5D">
      <w:pPr>
        <w:pStyle w:val="ListParagraph"/>
        <w:numPr>
          <w:ilvl w:val="1"/>
          <w:numId w:val="1"/>
        </w:numPr>
        <w:spacing w:after="0" w:line="240" w:lineRule="auto"/>
        <w:ind w:left="1440" w:hanging="734"/>
        <w:outlineLvl w:val="1"/>
        <w:rPr>
          <w:rFonts w:ascii="Times New Roman" w:eastAsia="Times New Roman" w:hAnsi="Times New Roman"/>
          <w:b/>
          <w:b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lastRenderedPageBreak/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Organiza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="00BD1760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para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Coopera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D1760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Desenvolvimento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Econ</w:t>
      </w:r>
      <w:r w:rsidR="00BD1760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ô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mico (OCDE)</w:t>
      </w:r>
    </w:p>
    <w:p w14:paraId="0FD79639" w14:textId="77777777" w:rsidR="001D2A5D" w:rsidRPr="009114C9" w:rsidRDefault="001D2A5D" w:rsidP="001D2A5D">
      <w:pPr>
        <w:pStyle w:val="ListParagraph"/>
        <w:spacing w:after="0" w:line="240" w:lineRule="auto"/>
        <w:ind w:left="0"/>
        <w:outlineLvl w:val="1"/>
        <w:rPr>
          <w:rFonts w:ascii="Times New Roman" w:eastAsia="Times New Roman" w:hAnsi="Times New Roman"/>
          <w:b/>
          <w:bCs/>
          <w:color w:val="000000"/>
          <w:lang w:val="pt-BR"/>
        </w:rPr>
      </w:pPr>
    </w:p>
    <w:p w14:paraId="5CAAC0FA" w14:textId="77777777" w:rsidR="00D00E3F" w:rsidRPr="009114C9" w:rsidRDefault="00BD1760" w:rsidP="00F6521B">
      <w:pPr>
        <w:spacing w:after="0" w:line="240" w:lineRule="auto"/>
        <w:ind w:firstLine="706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O </w:t>
      </w:r>
      <w:r w:rsidR="00BC5EF1"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Secretário-Geral da </w:t>
      </w:r>
      <w:r w:rsidR="00914BC2"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OCDE, </w:t>
      </w:r>
      <w:r w:rsidR="001A1B77" w:rsidRPr="009114C9">
        <w:rPr>
          <w:rFonts w:ascii="Times New Roman" w:eastAsia="SimSun" w:hAnsi="Times New Roman"/>
          <w:bCs/>
          <w:color w:val="000000"/>
          <w:lang w:val="pt-BR" w:eastAsia="zh-CN"/>
        </w:rPr>
        <w:t>Ángel</w:t>
      </w:r>
      <w:r w:rsidR="00914BC2"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 Gurr</w:t>
      </w:r>
      <w:r w:rsidR="00A31B70" w:rsidRPr="009114C9">
        <w:rPr>
          <w:rFonts w:ascii="Times New Roman" w:eastAsia="SimSun" w:hAnsi="Times New Roman"/>
          <w:bCs/>
          <w:color w:val="000000"/>
          <w:lang w:val="pt-BR" w:eastAsia="zh-CN"/>
        </w:rPr>
        <w:t>í</w:t>
      </w:r>
      <w:r w:rsidR="00914BC2"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a, </w:t>
      </w:r>
      <w:r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agradeceu ao </w:t>
      </w:r>
      <w:r w:rsidR="00BC5EF1" w:rsidRPr="009114C9">
        <w:rPr>
          <w:rFonts w:ascii="Times New Roman" w:eastAsia="SimSun" w:hAnsi="Times New Roman"/>
          <w:bCs/>
          <w:color w:val="000000"/>
          <w:lang w:val="pt-BR" w:eastAsia="zh-CN"/>
        </w:rPr>
        <w:t xml:space="preserve">Secretário-Geral </w:t>
      </w:r>
      <w:r w:rsidR="00D00E3F" w:rsidRPr="009114C9">
        <w:rPr>
          <w:rFonts w:ascii="Times New Roman" w:eastAsia="SimSun" w:hAnsi="Times New Roman"/>
          <w:bCs/>
          <w:color w:val="000000"/>
          <w:lang w:val="pt-BR" w:eastAsia="zh-CN"/>
        </w:rPr>
        <w:t>Almagro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 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convocação </w:t>
      </w:r>
      <w:r w:rsidR="00572A01" w:rsidRPr="009114C9">
        <w:rPr>
          <w:rFonts w:ascii="Times New Roman" w:eastAsia="SimSun" w:hAnsi="Times New Roman"/>
          <w:color w:val="000000"/>
          <w:lang w:val="pt-BR" w:eastAsia="zh-CN"/>
        </w:rPr>
        <w:t>para essa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segunda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reunião</w:t>
      </w:r>
      <w:r w:rsidR="00E02C4E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bem como ao Chanceler do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Peru</w:t>
      </w:r>
      <w:r w:rsidR="001A1B77" w:rsidRPr="009114C9">
        <w:rPr>
          <w:rFonts w:ascii="Times New Roman" w:eastAsia="SimSun" w:hAnsi="Times New Roman"/>
          <w:color w:val="000000"/>
          <w:lang w:val="pt-BR" w:eastAsia="zh-CN"/>
        </w:rPr>
        <w:t xml:space="preserve">, Meza-Cuadra,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à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Diretora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 </w:t>
      </w:r>
      <w:r w:rsidR="00AC665C" w:rsidRPr="009114C9">
        <w:rPr>
          <w:rFonts w:ascii="Times New Roman" w:eastAsia="SimSun" w:hAnsi="Times New Roman"/>
          <w:color w:val="000000"/>
          <w:lang w:val="pt-BR" w:eastAsia="zh-CN"/>
        </w:rPr>
        <w:t>OPAS</w:t>
      </w:r>
      <w:r w:rsidR="001A1B77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340401" w:rsidRPr="009114C9">
        <w:rPr>
          <w:rFonts w:ascii="Times New Roman" w:eastAsia="SimSun" w:hAnsi="Times New Roman"/>
          <w:color w:val="000000"/>
          <w:lang w:val="pt-BR" w:eastAsia="zh-CN"/>
        </w:rPr>
        <w:t xml:space="preserve">Doutora </w:t>
      </w:r>
      <w:r w:rsidR="001A1B77" w:rsidRPr="009114C9">
        <w:rPr>
          <w:rFonts w:ascii="Times New Roman" w:eastAsia="SimSun" w:hAnsi="Times New Roman"/>
          <w:color w:val="000000"/>
          <w:lang w:val="pt-BR" w:eastAsia="zh-CN"/>
        </w:rPr>
        <w:t>Carissa F. Etienne,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 p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elas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>interven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ções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>.</w:t>
      </w:r>
    </w:p>
    <w:p w14:paraId="1DBA2079" w14:textId="77777777" w:rsidR="001A1B77" w:rsidRPr="009114C9" w:rsidRDefault="001A1B77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087C79C8" w14:textId="77777777" w:rsidR="00E02C4E" w:rsidRPr="009114C9" w:rsidRDefault="00BF170F" w:rsidP="00F6521B">
      <w:pPr>
        <w:spacing w:after="0" w:line="240" w:lineRule="auto"/>
        <w:ind w:firstLine="706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 Senhor 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>Gurría destac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ou que, desde a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última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reunião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de </w:t>
      </w:r>
      <w:r w:rsidR="00572A01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lto </w:t>
      </w:r>
      <w:r w:rsidR="00572A01" w:rsidRPr="009114C9">
        <w:rPr>
          <w:rFonts w:ascii="Times New Roman" w:eastAsia="SimSun" w:hAnsi="Times New Roman"/>
          <w:color w:val="000000"/>
          <w:lang w:val="pt-BR" w:eastAsia="zh-CN"/>
        </w:rPr>
        <w:t>nível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, em </w:t>
      </w:r>
      <w:r w:rsidR="00914BC2" w:rsidRPr="009114C9">
        <w:rPr>
          <w:rFonts w:ascii="Times New Roman" w:eastAsia="SimSun" w:hAnsi="Times New Roman"/>
          <w:color w:val="000000"/>
          <w:lang w:val="pt-BR" w:eastAsia="zh-CN"/>
        </w:rPr>
        <w:t>3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 xml:space="preserve"> de abril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passado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 xml:space="preserve">, a OCDE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disponibilizou um grande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>número de 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vas notas de política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no </w:t>
      </w:r>
      <w:r w:rsidR="00D00E3F" w:rsidRPr="009114C9">
        <w:rPr>
          <w:rFonts w:ascii="Times New Roman" w:eastAsia="SimSun" w:hAnsi="Times New Roman"/>
          <w:i/>
          <w:color w:val="000000"/>
          <w:lang w:val="pt-BR" w:eastAsia="zh-CN"/>
        </w:rPr>
        <w:t>Digital Hub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Referiu-se, especialmente, às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>resp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stas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da região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às 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>implica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ções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 socioecon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ô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micas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à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s prioridades de política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de imediato, e a curto e médio prazo</w:t>
      </w:r>
      <w:r w:rsidR="00D00E3F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</w:p>
    <w:p w14:paraId="2A58AD7F" w14:textId="77777777" w:rsidR="00E02C4E" w:rsidRPr="009114C9" w:rsidRDefault="00E02C4E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2704B1B0" w14:textId="77777777" w:rsidR="00B07718" w:rsidRPr="009114C9" w:rsidRDefault="00BF170F" w:rsidP="00F6521B">
      <w:pPr>
        <w:spacing w:after="0" w:line="240" w:lineRule="auto"/>
        <w:ind w:firstLine="706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Secretário-Geral da </w:t>
      </w:r>
      <w:r w:rsidR="00572A01" w:rsidRPr="009114C9">
        <w:rPr>
          <w:rFonts w:ascii="Times New Roman" w:eastAsia="SimSun" w:hAnsi="Times New Roman"/>
          <w:color w:val="000000"/>
          <w:lang w:val="pt-BR" w:eastAsia="zh-CN"/>
        </w:rPr>
        <w:t>OCDE</w:t>
      </w:r>
      <w:r w:rsidR="00E02C4E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mencionou </w:t>
      </w:r>
      <w:r w:rsidR="001957F9" w:rsidRPr="009114C9">
        <w:rPr>
          <w:rFonts w:ascii="Times New Roman" w:eastAsia="SimSun" w:hAnsi="Times New Roman"/>
          <w:color w:val="000000"/>
          <w:lang w:val="pt-BR" w:eastAsia="zh-CN"/>
        </w:rPr>
        <w:t>que,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como contribu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par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a es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esforço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a </w:t>
      </w:r>
      <w:r w:rsidR="00572A01" w:rsidRPr="009114C9">
        <w:rPr>
          <w:rFonts w:ascii="Times New Roman" w:eastAsia="SimSun" w:hAnsi="Times New Roman"/>
          <w:color w:val="000000"/>
          <w:lang w:val="pt-BR" w:eastAsia="zh-CN"/>
        </w:rPr>
        <w:t>OCDE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 elabor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ou várias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>publica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ções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sobre os princip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ais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43EBC" w:rsidRPr="009114C9">
        <w:rPr>
          <w:rFonts w:ascii="Times New Roman" w:eastAsia="SimSun" w:hAnsi="Times New Roman"/>
          <w:color w:val="000000"/>
          <w:lang w:val="pt-BR" w:eastAsia="zh-CN"/>
        </w:rPr>
        <w:t>desafios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em quatro dimensões-chave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: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</w:t>
      </w:r>
      <w:r w:rsidR="00143EBC" w:rsidRPr="009114C9">
        <w:rPr>
          <w:rFonts w:ascii="Times New Roman" w:eastAsia="SimSun" w:hAnsi="Times New Roman"/>
          <w:color w:val="000000"/>
          <w:lang w:val="pt-BR" w:eastAsia="zh-CN"/>
        </w:rPr>
        <w:t>aúde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, econom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a, social/desigualdad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go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v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ernan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ç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bem como sobre alguns dos esforços no âmbito 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regional, destacando a potencial contribu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 </w:t>
      </w:r>
      <w:r w:rsidR="00B07718" w:rsidRPr="009114C9">
        <w:rPr>
          <w:rFonts w:ascii="Times New Roman" w:eastAsia="SimSun" w:hAnsi="Times New Roman"/>
          <w:color w:val="000000"/>
          <w:lang w:val="pt-BR" w:eastAsia="zh-CN"/>
        </w:rPr>
        <w:t>OCDE</w:t>
      </w:r>
      <w:r w:rsidR="00283C3E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</w:p>
    <w:p w14:paraId="7A216A86" w14:textId="77777777" w:rsidR="001E29D8" w:rsidRPr="009114C9" w:rsidRDefault="001E29D8" w:rsidP="00F6521B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6F00A2B8" w14:textId="5FBB2B06" w:rsidR="00E02C4E" w:rsidRPr="009114C9" w:rsidRDefault="00B27EC8" w:rsidP="00890A5B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0"/>
          <w:lang w:eastAsia="zh-CN"/>
        </w:rPr>
      </w:pPr>
      <w:hyperlink r:id="rId15" w:history="1">
        <w:r w:rsidR="001E29D8" w:rsidRPr="009114C9">
          <w:rPr>
            <w:rStyle w:val="Hyperlink"/>
            <w:rFonts w:ascii="Times New Roman" w:eastAsia="Times New Roman" w:hAnsi="Times New Roman"/>
            <w:i/>
            <w:color w:val="000000"/>
          </w:rPr>
          <w:t>COVID-19 in Latin America and the Caribbean: An Overview of Government Responses to the Crisis</w:t>
        </w:r>
      </w:hyperlink>
    </w:p>
    <w:p w14:paraId="066F596B" w14:textId="4380D4AE" w:rsidR="00460060" w:rsidRPr="009114C9" w:rsidRDefault="00B27EC8" w:rsidP="00890A5B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SimSun" w:hAnsi="Times New Roman"/>
          <w:i/>
          <w:color w:val="000000"/>
          <w:lang w:eastAsia="zh-CN"/>
        </w:rPr>
      </w:pPr>
      <w:hyperlink r:id="rId16" w:history="1">
        <w:r w:rsidR="001E29D8" w:rsidRPr="009114C9">
          <w:rPr>
            <w:rStyle w:val="Hyperlink"/>
            <w:rFonts w:ascii="Times New Roman" w:eastAsia="Times New Roman" w:hAnsi="Times New Roman"/>
            <w:i/>
            <w:color w:val="000000"/>
          </w:rPr>
          <w:t>COVID-19 in Latin America and the Caribbean: Regional socio-economic implications and policy priorities</w:t>
        </w:r>
      </w:hyperlink>
    </w:p>
    <w:p w14:paraId="78C618FD" w14:textId="77777777" w:rsidR="001E29D8" w:rsidRPr="009114C9" w:rsidRDefault="001E29D8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eastAsia="zh-CN"/>
        </w:rPr>
      </w:pPr>
    </w:p>
    <w:p w14:paraId="62B987D0" w14:textId="5031AA42" w:rsidR="001E29D8" w:rsidRPr="009114C9" w:rsidRDefault="00BF170F" w:rsidP="00F6521B">
      <w:pPr>
        <w:spacing w:after="0" w:line="240" w:lineRule="auto"/>
        <w:ind w:firstLine="706"/>
        <w:contextualSpacing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Secretário-Geral da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OCDE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concluiu sua intervenção salientando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>“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necessidade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de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coordenação dos esforços e da implementação de uma estratégia coletiva do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GTCC,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aproveitando a capacidade </w:t>
      </w:r>
      <w:r w:rsidR="001E29D8" w:rsidRPr="009114C9">
        <w:rPr>
          <w:rFonts w:ascii="Times New Roman" w:eastAsia="SimSun" w:hAnsi="Times New Roman"/>
          <w:color w:val="000000"/>
          <w:lang w:val="pt-BR" w:eastAsia="zh-CN"/>
        </w:rPr>
        <w:t xml:space="preserve">respectiva de cada </w:t>
      </w:r>
      <w:r w:rsidR="00E02C4E" w:rsidRPr="009114C9">
        <w:rPr>
          <w:rFonts w:ascii="Times New Roman" w:eastAsia="SimSun" w:hAnsi="Times New Roman"/>
          <w:color w:val="000000"/>
          <w:lang w:val="pt-BR" w:eastAsia="zh-CN"/>
        </w:rPr>
        <w:t>institu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E02C4E" w:rsidRPr="009114C9">
        <w:rPr>
          <w:rFonts w:ascii="Times New Roman" w:eastAsia="SimSun" w:hAnsi="Times New Roman"/>
          <w:color w:val="000000"/>
          <w:lang w:val="pt-BR" w:eastAsia="zh-CN"/>
        </w:rPr>
        <w:t xml:space="preserve"> membro”.</w:t>
      </w:r>
    </w:p>
    <w:p w14:paraId="2E28912E" w14:textId="77777777" w:rsidR="00890A5B" w:rsidRPr="009114C9" w:rsidRDefault="00890A5B" w:rsidP="00F6521B">
      <w:pPr>
        <w:spacing w:after="0" w:line="240" w:lineRule="auto"/>
        <w:ind w:firstLine="706"/>
        <w:contextualSpacing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029C119B" w14:textId="77777777" w:rsidR="001E29D8" w:rsidRPr="009114C9" w:rsidRDefault="001E29D8" w:rsidP="00F6521B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385C0F05" w14:textId="77777777" w:rsidR="004F6129" w:rsidRPr="009114C9" w:rsidRDefault="00264484" w:rsidP="001D2A5D">
      <w:pPr>
        <w:pStyle w:val="ListParagraph"/>
        <w:numPr>
          <w:ilvl w:val="1"/>
          <w:numId w:val="1"/>
        </w:numPr>
        <w:spacing w:after="0" w:line="240" w:lineRule="auto"/>
        <w:ind w:left="1440" w:hanging="734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d</w:t>
      </w:r>
      <w:r w:rsidR="00BF170F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Banco Mundial</w:t>
      </w:r>
    </w:p>
    <w:p w14:paraId="3EB91700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DB41FDC" w14:textId="77777777" w:rsidR="00541425" w:rsidRPr="009114C9" w:rsidRDefault="00BF170F" w:rsidP="00F6521B">
      <w:pPr>
        <w:spacing w:after="0" w:line="240" w:lineRule="auto"/>
        <w:ind w:firstLine="706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54142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cedeu a </w:t>
      </w:r>
      <w:r w:rsidR="00541425" w:rsidRPr="009114C9">
        <w:rPr>
          <w:rFonts w:ascii="Times New Roman" w:eastAsia="Times New Roman" w:hAnsi="Times New Roman"/>
          <w:iCs/>
          <w:color w:val="000000"/>
          <w:lang w:val="pt-BR"/>
        </w:rPr>
        <w:t>pala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="00541425" w:rsidRPr="009114C9">
        <w:rPr>
          <w:rFonts w:ascii="Times New Roman" w:eastAsia="Times New Roman" w:hAnsi="Times New Roman"/>
          <w:iCs/>
          <w:color w:val="000000"/>
          <w:lang w:val="pt-BR"/>
        </w:rPr>
        <w:t>ra 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54142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>Vice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-P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residente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Exercício para a 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América Latina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>Caribe</w:t>
      </w:r>
      <w:r w:rsidR="0046006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6006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Banco Mundial, 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Luis Humberto </w:t>
      </w:r>
      <w:r w:rsidR="005745AF" w:rsidRPr="009114C9">
        <w:rPr>
          <w:rFonts w:ascii="Times New Roman" w:eastAsia="Times New Roman" w:hAnsi="Times New Roman"/>
          <w:iCs/>
          <w:color w:val="000000"/>
          <w:lang w:val="pt-BR"/>
        </w:rPr>
        <w:t>López</w:t>
      </w:r>
      <w:r w:rsidR="00900BB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que, após cumprimentar os presentes e agradecer o convite, passou a a</w:t>
      </w:r>
      <w:r w:rsidR="0046006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presentar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q</w:t>
      </w:r>
      <w:r w:rsidR="00460060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="005745A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atro </w:t>
      </w:r>
      <w:r w:rsidR="008A453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aspectos relacionados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ao trabalho do </w:t>
      </w:r>
      <w:r w:rsidR="005745AF" w:rsidRPr="009114C9">
        <w:rPr>
          <w:rFonts w:ascii="Times New Roman" w:eastAsia="Times New Roman" w:hAnsi="Times New Roman"/>
          <w:iCs/>
          <w:color w:val="000000"/>
          <w:lang w:val="pt-BR"/>
        </w:rPr>
        <w:t>Banco Mundial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623711FD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75B9F34B" w14:textId="77777777" w:rsidR="00F022E1" w:rsidRPr="009114C9" w:rsidRDefault="00541425" w:rsidP="00890A5B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Previs</w:t>
      </w:r>
      <w:r w:rsidR="00BF170F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ões econômicas</w:t>
      </w:r>
      <w:r w:rsidRPr="009114C9">
        <w:rPr>
          <w:rFonts w:ascii="Times New Roman" w:eastAsia="SimSun" w:hAnsi="Times New Roman"/>
          <w:i/>
          <w:color w:val="000000"/>
          <w:lang w:val="pt-BR" w:eastAsia="zh-CN"/>
        </w:rPr>
        <w:t>.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F170F" w:rsidRPr="009114C9">
        <w:rPr>
          <w:rFonts w:ascii="Times New Roman" w:eastAsia="SimSun" w:hAnsi="Times New Roman"/>
          <w:color w:val="000000"/>
          <w:lang w:val="pt-BR" w:eastAsia="zh-CN"/>
        </w:rPr>
        <w:t xml:space="preserve">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CEPAL </w:t>
      </w:r>
      <w:r w:rsidR="00BF170F" w:rsidRPr="009114C9">
        <w:rPr>
          <w:rFonts w:ascii="Times New Roman" w:eastAsia="SimSun" w:hAnsi="Times New Roman"/>
          <w:color w:val="000000"/>
          <w:lang w:val="pt-BR" w:eastAsia="zh-CN"/>
        </w:rPr>
        <w:t xml:space="preserve">já apresentou uma ideia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contra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que se espera para este a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tanto </w:t>
      </w:r>
      <w:r w:rsidR="00BF170F" w:rsidRPr="009114C9">
        <w:rPr>
          <w:rFonts w:ascii="Times New Roman" w:eastAsia="SimSun" w:hAnsi="Times New Roman"/>
          <w:color w:val="000000"/>
          <w:lang w:val="pt-BR" w:eastAsia="zh-CN"/>
        </w:rPr>
        <w:t xml:space="preserve">o </w:t>
      </w:r>
      <w:r w:rsidR="00847315" w:rsidRPr="009114C9">
        <w:rPr>
          <w:rFonts w:ascii="Times New Roman" w:eastAsia="SimSun" w:hAnsi="Times New Roman"/>
          <w:color w:val="000000"/>
          <w:lang w:val="pt-BR" w:eastAsia="zh-CN"/>
        </w:rPr>
        <w:t xml:space="preserve">FMI como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847315" w:rsidRPr="009114C9">
        <w:rPr>
          <w:rFonts w:ascii="Times New Roman" w:eastAsia="SimSun" w:hAnsi="Times New Roman"/>
          <w:color w:val="000000"/>
          <w:lang w:val="pt-BR" w:eastAsia="zh-CN"/>
        </w:rPr>
        <w:t xml:space="preserve"> BID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F170F" w:rsidRPr="009114C9">
        <w:rPr>
          <w:rFonts w:ascii="Times New Roman" w:eastAsia="SimSun" w:hAnsi="Times New Roman"/>
          <w:color w:val="000000"/>
          <w:lang w:val="pt-BR" w:eastAsia="zh-CN"/>
        </w:rPr>
        <w:t xml:space="preserve">o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Banco Mundial</w:t>
      </w:r>
      <w:r w:rsidR="0084731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sugerem uma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contra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d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PIB de 5%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, com tendência de baixa </w:t>
      </w:r>
      <w:r w:rsidR="00AE432D" w:rsidRPr="009114C9">
        <w:rPr>
          <w:rFonts w:ascii="Times New Roman" w:eastAsia="SimSun" w:hAnsi="Times New Roman"/>
          <w:color w:val="000000"/>
          <w:lang w:val="pt-BR" w:eastAsia="zh-CN"/>
        </w:rPr>
        <w:t xml:space="preserve">nas </w:t>
      </w:r>
      <w:r w:rsidR="00847315" w:rsidRPr="009114C9">
        <w:rPr>
          <w:rFonts w:ascii="Times New Roman" w:eastAsia="SimSun" w:hAnsi="Times New Roman"/>
          <w:color w:val="000000"/>
          <w:lang w:val="pt-BR" w:eastAsia="zh-CN"/>
        </w:rPr>
        <w:t>próximas semanas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Além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evolu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d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PIB, o que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é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importante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é que a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econômica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terá u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m grande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impacto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no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desemp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rego, na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pobreza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em outras variáveis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soci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ais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.</w:t>
      </w:r>
    </w:p>
    <w:p w14:paraId="79B78306" w14:textId="77777777" w:rsidR="00F022E1" w:rsidRPr="009114C9" w:rsidRDefault="00F022E1" w:rsidP="001D2A5D">
      <w:pPr>
        <w:pStyle w:val="ListParagraph"/>
        <w:tabs>
          <w:tab w:val="left" w:pos="1440"/>
        </w:tabs>
        <w:spacing w:after="0" w:line="240" w:lineRule="auto"/>
        <w:ind w:left="1440" w:hanging="720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102A63E9" w14:textId="77777777" w:rsidR="00F022E1" w:rsidRPr="009114C9" w:rsidRDefault="002C32FF" w:rsidP="00890A5B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A</w:t>
      </w:r>
      <w:r w:rsidR="00184B1D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b</w:t>
      </w:r>
      <w:r w:rsidR="00541425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ertura </w:t>
      </w:r>
      <w:r w:rsidR="00BC5EF1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das </w:t>
      </w:r>
      <w:r w:rsidR="00541425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econom</w:t>
      </w:r>
      <w:r w:rsidR="00184B1D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i</w:t>
      </w:r>
      <w:r w:rsidR="00541425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as</w:t>
      </w:r>
      <w:r w:rsidR="00541425" w:rsidRPr="009114C9">
        <w:rPr>
          <w:rFonts w:ascii="Times New Roman" w:eastAsia="SimSun" w:hAnsi="Times New Roman"/>
          <w:i/>
          <w:color w:val="000000"/>
          <w:lang w:val="pt-BR" w:eastAsia="zh-CN"/>
        </w:rPr>
        <w:t>.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A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atual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 xml:space="preserve">decorre de uma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combina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de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de </w:t>
      </w:r>
      <w:r w:rsidR="00143EBC" w:rsidRPr="009114C9">
        <w:rPr>
          <w:rFonts w:ascii="Times New Roman" w:eastAsia="SimSun" w:hAnsi="Times New Roman"/>
          <w:color w:val="000000"/>
          <w:lang w:val="pt-BR" w:eastAsia="zh-CN"/>
        </w:rPr>
        <w:t>saúde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84B1D" w:rsidRPr="009114C9">
        <w:rPr>
          <w:rFonts w:ascii="Times New Roman" w:eastAsia="SimSun" w:hAnsi="Times New Roman"/>
          <w:color w:val="000000"/>
          <w:lang w:val="pt-BR" w:eastAsia="zh-CN"/>
        </w:rPr>
        <w:t>econômica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 xml:space="preserve">o problema é que,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q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uando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se presta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aten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a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uma delas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,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a outra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se deteriora.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Apesar d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necessidade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b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ertura,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ela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de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v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e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ser conduzida com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cautela,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já que o fator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decisivo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é 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consumo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experi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ê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ncias de países como China, It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á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lia, Espa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nh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 e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Aleman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h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a,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de algu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n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s estados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dos </w:t>
      </w:r>
      <w:r w:rsidR="00F022E1" w:rsidRPr="009114C9">
        <w:rPr>
          <w:rFonts w:ascii="Times New Roman" w:eastAsia="SimSun" w:hAnsi="Times New Roman"/>
          <w:color w:val="000000"/>
          <w:lang w:val="pt-BR" w:eastAsia="zh-CN"/>
        </w:rPr>
        <w:t>Estados Unidos d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F022E1" w:rsidRPr="009114C9">
        <w:rPr>
          <w:rFonts w:ascii="Times New Roman" w:eastAsia="SimSun" w:hAnsi="Times New Roman"/>
          <w:color w:val="000000"/>
          <w:lang w:val="pt-BR" w:eastAsia="zh-CN"/>
        </w:rPr>
        <w:t xml:space="preserve"> América,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>que já estão abrindo suas econ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omias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,</w:t>
      </w:r>
      <w:r w:rsidR="00281B05" w:rsidRPr="009114C9">
        <w:rPr>
          <w:rFonts w:ascii="Times New Roman" w:eastAsia="SimSun" w:hAnsi="Times New Roman"/>
          <w:color w:val="000000"/>
          <w:lang w:val="pt-BR" w:eastAsia="zh-CN"/>
        </w:rPr>
        <w:t xml:space="preserve"> devem ser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ilustrativas para os países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da região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</w:p>
    <w:p w14:paraId="1618939F" w14:textId="5CC02318" w:rsidR="00890A5B" w:rsidRPr="009114C9" w:rsidRDefault="00890A5B" w:rsidP="00890A5B">
      <w:pPr>
        <w:pStyle w:val="ListParagraph"/>
        <w:rPr>
          <w:rFonts w:ascii="Times New Roman" w:eastAsia="SimSun" w:hAnsi="Times New Roman"/>
          <w:color w:val="000000"/>
          <w:lang w:val="pt-BR" w:eastAsia="zh-CN"/>
        </w:rPr>
      </w:pPr>
    </w:p>
    <w:p w14:paraId="45479652" w14:textId="77777777" w:rsidR="00541425" w:rsidRPr="009114C9" w:rsidRDefault="00541425" w:rsidP="00890A5B">
      <w:pPr>
        <w:pStyle w:val="ListParagraph"/>
        <w:numPr>
          <w:ilvl w:val="0"/>
          <w:numId w:val="38"/>
        </w:num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Reuni</w:t>
      </w:r>
      <w:r w:rsidR="00DE69D9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ões </w:t>
      </w: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de </w:t>
      </w:r>
      <w:r w:rsidR="00DE69D9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p</w:t>
      </w: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rimavera d</w:t>
      </w:r>
      <w:r w:rsidR="00DE69D9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o</w:t>
      </w: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 Banco Mundial </w:t>
      </w:r>
      <w:r w:rsidR="00BC5EF1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d</w:t>
      </w:r>
      <w:r w:rsidR="00DE69D9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o</w:t>
      </w:r>
      <w:r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 xml:space="preserve"> </w:t>
      </w:r>
      <w:r w:rsidR="00511779" w:rsidRPr="009114C9">
        <w:rPr>
          <w:rFonts w:ascii="Times New Roman" w:eastAsia="SimSun" w:hAnsi="Times New Roman"/>
          <w:bCs/>
          <w:i/>
          <w:color w:val="000000"/>
          <w:lang w:val="pt-BR" w:eastAsia="zh-CN"/>
        </w:rPr>
        <w:t>FMI</w:t>
      </w:r>
      <w:r w:rsidR="00511779" w:rsidRPr="009114C9">
        <w:rPr>
          <w:rFonts w:ascii="Times New Roman" w:eastAsia="SimSun" w:hAnsi="Times New Roman"/>
          <w:i/>
          <w:color w:val="000000"/>
          <w:lang w:val="pt-BR" w:eastAsia="zh-CN"/>
        </w:rPr>
        <w:t>.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F022E1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provaram algumas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medidas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,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como a morat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ória no serviço da dívida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oficial bilateral para os países de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baixa renda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Há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lastRenderedPageBreak/>
        <w:t xml:space="preserve">apelos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de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alguns países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tras entidades para que es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s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 morat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ória se estenda aos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Organismos Multilater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ais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de Crédito,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tamb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ém 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países de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renda média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Quando esses apelos são feitos, há que se levar em conta que as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entidades multilater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ais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são, em muitos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casos, a única f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nte de financiamento de alguns países.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>É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 importante evitar iniciativas que implique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m um rebaixamento do </w:t>
      </w:r>
      <w:r w:rsidRPr="009114C9">
        <w:rPr>
          <w:rFonts w:ascii="Times New Roman" w:eastAsia="SimSun" w:hAnsi="Times New Roman"/>
          <w:i/>
          <w:color w:val="000000"/>
          <w:lang w:val="pt-BR" w:eastAsia="zh-CN"/>
        </w:rPr>
        <w:t>credit rating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que,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portanto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, limitem os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recursos 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 xml:space="preserve">que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poderiam ser destinados à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região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DE69D9" w:rsidRPr="009114C9">
        <w:rPr>
          <w:rFonts w:ascii="Times New Roman" w:eastAsia="SimSun" w:hAnsi="Times New Roman"/>
          <w:color w:val="000000"/>
          <w:lang w:val="pt-BR" w:eastAsia="zh-CN"/>
        </w:rPr>
        <w:t xml:space="preserve">Embora no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Banco Mundial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o balanço da AID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d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o BIRD estejam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separados, e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m outros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bancos multilater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ais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o mesmo não ocorre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>, e isso torna as coisas muito mais complicadas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.</w:t>
      </w:r>
    </w:p>
    <w:p w14:paraId="665E95DD" w14:textId="77777777" w:rsidR="00C64F31" w:rsidRPr="009114C9" w:rsidRDefault="00C64F31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55A82377" w14:textId="77777777" w:rsidR="00F022E1" w:rsidRPr="009114C9" w:rsidRDefault="00460060" w:rsidP="00F6521B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Para concluir,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o Senhor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López destac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ou que, no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Banco Mundial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, as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interven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ções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na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região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foram divididas em três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fases.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A primeira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fase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>focaliza a emergência sanitária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, para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apoiar os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países que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 xml:space="preserve">adquiram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insumos para enfrentar a emerg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>ê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ncia. </w:t>
      </w:r>
      <w:r w:rsidR="00F757E5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segunda fase 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se volta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>par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a liquidez, para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apoiar todos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os países que gasta</w:t>
      </w:r>
      <w:r w:rsidR="003E1811" w:rsidRPr="009114C9">
        <w:rPr>
          <w:rFonts w:ascii="Times New Roman" w:eastAsia="SimSun" w:hAnsi="Times New Roman"/>
          <w:color w:val="000000"/>
          <w:lang w:val="pt-BR" w:eastAsia="zh-CN"/>
        </w:rPr>
        <w:t>m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f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rtemente para rea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gir à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e cuja renda vem caindo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como resultado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d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as paralisações econômicas sob a liderança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tanto 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>d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>FMI como d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511779" w:rsidRPr="009114C9">
        <w:rPr>
          <w:rFonts w:ascii="Times New Roman" w:eastAsia="SimSun" w:hAnsi="Times New Roman"/>
          <w:color w:val="000000"/>
          <w:lang w:val="pt-BR" w:eastAsia="zh-CN"/>
        </w:rPr>
        <w:t xml:space="preserve"> BID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com seus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instrumentos para apo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ar a liquidez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</w:p>
    <w:p w14:paraId="2E656074" w14:textId="77777777" w:rsidR="00F022E1" w:rsidRPr="009114C9" w:rsidRDefault="00F022E1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0231FBEA" w14:textId="77777777" w:rsidR="00F022E1" w:rsidRPr="009114C9" w:rsidRDefault="001A4DB8" w:rsidP="00F6521B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Banco Mundial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vem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orientando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seus esforços para a terceira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fase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 de recupera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, na qual os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>Estado</w:t>
      </w:r>
      <w:r w:rsidR="00AA6961" w:rsidRPr="009114C9">
        <w:rPr>
          <w:rFonts w:ascii="Times New Roman" w:eastAsia="SimSun" w:hAnsi="Times New Roman"/>
          <w:color w:val="000000"/>
          <w:lang w:val="pt-BR" w:eastAsia="zh-CN"/>
        </w:rPr>
        <w:t>s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terão sido muito afetados e apresentarão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grandes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níveis de dívida, o que poderia 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>limitar su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marge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m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de manobra para a fase de recupera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. 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>Ent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ão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>, s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erá fundamental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,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afirmou</w:t>
      </w:r>
      <w:r w:rsidR="00460060" w:rsidRPr="009114C9">
        <w:rPr>
          <w:rFonts w:ascii="Times New Roman" w:eastAsia="SimSun" w:hAnsi="Times New Roman"/>
          <w:color w:val="000000"/>
          <w:lang w:val="pt-BR" w:eastAsia="zh-CN"/>
        </w:rPr>
        <w:t xml:space="preserve">,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que as econom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as se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tornem muito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atrativas para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setor privado.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É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 xml:space="preserve"> imperativo que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 xml:space="preserve">os países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da região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>adot</w:t>
      </w:r>
      <w:r w:rsidR="00EA19A5" w:rsidRPr="009114C9">
        <w:rPr>
          <w:rFonts w:ascii="Times New Roman" w:eastAsia="SimSun" w:hAnsi="Times New Roman"/>
          <w:color w:val="000000"/>
          <w:lang w:val="pt-BR" w:eastAsia="zh-CN"/>
        </w:rPr>
        <w:t>em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medidas para promover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agilizar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as regulamentações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para </w:t>
      </w:r>
      <w:r w:rsidR="004E5135" w:rsidRPr="009114C9">
        <w:rPr>
          <w:rFonts w:ascii="Times New Roman" w:eastAsia="SimSun" w:hAnsi="Times New Roman"/>
          <w:color w:val="000000"/>
          <w:lang w:val="pt-BR" w:eastAsia="zh-CN"/>
        </w:rPr>
        <w:t>promover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neg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ó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cios.</w:t>
      </w:r>
    </w:p>
    <w:p w14:paraId="5299F535" w14:textId="77777777" w:rsidR="00F022E1" w:rsidRPr="009114C9" w:rsidRDefault="00F022E1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7760CABE" w14:textId="77777777" w:rsidR="00541425" w:rsidRPr="009114C9" w:rsidRDefault="00F022E1" w:rsidP="00F6521B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Por último,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referiu-se à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necessidade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ED6392" w:rsidRPr="009114C9">
        <w:rPr>
          <w:rFonts w:ascii="Times New Roman" w:eastAsia="SimSun" w:hAnsi="Times New Roman"/>
          <w:color w:val="000000"/>
          <w:lang w:val="pt-BR" w:eastAsia="zh-CN"/>
        </w:rPr>
        <w:t xml:space="preserve">de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que se mantenha um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diálogo mu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ito dinâmico com os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países,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1A4DB8" w:rsidRPr="009114C9">
        <w:rPr>
          <w:rFonts w:ascii="Times New Roman" w:eastAsia="SimSun" w:hAnsi="Times New Roman"/>
          <w:color w:val="000000"/>
          <w:lang w:val="pt-BR" w:eastAsia="zh-CN"/>
        </w:rPr>
        <w:t xml:space="preserve">que se fortaleçam os laços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>de colabora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 para estar preparados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541425" w:rsidRPr="009114C9">
        <w:rPr>
          <w:rFonts w:ascii="Times New Roman" w:eastAsia="SimSun" w:hAnsi="Times New Roman"/>
          <w:color w:val="000000"/>
          <w:lang w:val="pt-BR" w:eastAsia="zh-CN"/>
        </w:rPr>
        <w:t xml:space="preserve">poder superar </w:t>
      </w:r>
      <w:r w:rsidR="00ED6392" w:rsidRPr="009114C9">
        <w:rPr>
          <w:rFonts w:ascii="Times New Roman" w:eastAsia="SimSun" w:hAnsi="Times New Roman"/>
          <w:color w:val="000000"/>
          <w:lang w:val="pt-BR" w:eastAsia="zh-CN"/>
        </w:rPr>
        <w:t xml:space="preserve">a </w:t>
      </w:r>
      <w:r w:rsidR="001A6FDC" w:rsidRPr="009114C9">
        <w:rPr>
          <w:rFonts w:ascii="Times New Roman" w:eastAsia="SimSun" w:hAnsi="Times New Roman"/>
          <w:color w:val="000000"/>
          <w:lang w:val="pt-BR" w:eastAsia="zh-CN"/>
        </w:rPr>
        <w:t>crise</w:t>
      </w:r>
      <w:r w:rsidR="00ED6392" w:rsidRPr="009114C9">
        <w:rPr>
          <w:rFonts w:ascii="Times New Roman" w:eastAsia="SimSun" w:hAnsi="Times New Roman"/>
          <w:color w:val="000000"/>
          <w:lang w:val="pt-BR" w:eastAsia="zh-CN"/>
        </w:rPr>
        <w:t>.</w:t>
      </w:r>
    </w:p>
    <w:p w14:paraId="574EDFB8" w14:textId="77777777" w:rsidR="00264484" w:rsidRPr="009114C9" w:rsidRDefault="00264484" w:rsidP="001D2A5D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07E98A10" w14:textId="77777777" w:rsidR="00541425" w:rsidRPr="009114C9" w:rsidRDefault="00264484" w:rsidP="00F6521B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ascii="Times New Roman" w:eastAsia="SimSun" w:hAnsi="Times New Roman"/>
          <w:b/>
          <w:b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ab/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d</w:t>
      </w:r>
      <w:r w:rsidR="001A4DB8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Banco de Des</w:t>
      </w:r>
      <w:r w:rsidR="001A4DB8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envolvimento da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América Latina (CAF)</w:t>
      </w:r>
    </w:p>
    <w:p w14:paraId="256230BA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2F409CA" w14:textId="77777777" w:rsidR="00421267" w:rsidRPr="009114C9" w:rsidRDefault="001A4DB8" w:rsidP="00F6521B">
      <w:pPr>
        <w:spacing w:after="0" w:line="240" w:lineRule="auto"/>
        <w:ind w:firstLine="706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2126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2126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CAF,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Víc</w:t>
      </w:r>
      <w:r w:rsidR="0042126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tor Rico,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mencionou as quatro linhas de contribuição do </w:t>
      </w:r>
      <w:r w:rsidR="00421267" w:rsidRPr="009114C9">
        <w:rPr>
          <w:rFonts w:ascii="Times New Roman" w:eastAsia="Times New Roman" w:hAnsi="Times New Roman"/>
          <w:iCs/>
          <w:color w:val="000000"/>
          <w:lang w:val="pt-BR"/>
        </w:rPr>
        <w:t>CAF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27286965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4600774" w14:textId="77777777" w:rsidR="00421267" w:rsidRPr="009114C9" w:rsidRDefault="00421267" w:rsidP="00890A5B">
      <w:pPr>
        <w:numPr>
          <w:ilvl w:val="0"/>
          <w:numId w:val="11"/>
        </w:numPr>
        <w:spacing w:after="0" w:line="240" w:lineRule="auto"/>
        <w:ind w:left="1080"/>
        <w:jc w:val="both"/>
        <w:rPr>
          <w:rFonts w:ascii="Times New Roman" w:eastAsia="Times New Roman" w:hAnsi="Times New Roman"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Ativa</w:t>
      </w:r>
      <w:r w:rsidR="00BC5EF1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 de L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inha </w:t>
      </w: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de Crédito contingente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de US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$</w:t>
      </w: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50 </w:t>
      </w:r>
      <w:r w:rsidR="00885301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>milhões</w:t>
      </w:r>
      <w:r w:rsidR="00C615CF"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bCs/>
          <w:iCs/>
          <w:color w:val="000000"/>
          <w:lang w:val="pt-BR"/>
        </w:rPr>
        <w:t xml:space="preserve">por país. 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Es</w:t>
      </w:r>
      <w:r w:rsidR="001A4DB8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s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a l</w:t>
      </w:r>
      <w:r w:rsidR="001A4DB8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inha de 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crédito, </w:t>
      </w:r>
      <w:r w:rsidR="001A4DB8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até esta data, foi 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solicitada por </w:t>
      </w:r>
      <w:r w:rsidR="001A4DB8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oito 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países acionistas d</w:t>
      </w:r>
      <w:r w:rsidR="001A4DB8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o</w:t>
      </w:r>
      <w:r w:rsidR="00CD243B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 CAF.</w:t>
      </w:r>
    </w:p>
    <w:p w14:paraId="030ADD16" w14:textId="77777777" w:rsidR="00421267" w:rsidRPr="009114C9" w:rsidRDefault="00421267" w:rsidP="00890A5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contextualSpacing/>
        <w:jc w:val="both"/>
        <w:outlineLvl w:val="0"/>
        <w:rPr>
          <w:rFonts w:ascii="Times New Roman" w:eastAsia="Times New Roman" w:hAnsi="Times New Roman"/>
          <w:bCs/>
          <w:color w:val="000000"/>
          <w:lang w:val="pt-BR" w:eastAsia="es-PE"/>
        </w:rPr>
      </w:pPr>
      <w:r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>L</w:t>
      </w:r>
      <w:r w:rsidR="001A4DB8"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 xml:space="preserve">inha </w:t>
      </w:r>
      <w:r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>de Crédito de Emerg</w:t>
      </w:r>
      <w:r w:rsidR="001A4DB8"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>ê</w:t>
      </w:r>
      <w:r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 xml:space="preserve">ncia para os países </w:t>
      </w:r>
      <w:r w:rsidR="00BC5EF1"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>da região</w:t>
      </w:r>
      <w:r w:rsidR="00CD243B" w:rsidRPr="009114C9">
        <w:rPr>
          <w:rFonts w:ascii="Times New Roman" w:eastAsia="Times New Roman" w:hAnsi="Times New Roman"/>
          <w:bCs/>
          <w:color w:val="000000"/>
          <w:kern w:val="36"/>
          <w:lang w:val="pt-BR" w:eastAsia="es-PE"/>
        </w:rPr>
        <w:t xml:space="preserve">. 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L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inha 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de Crédito de Emerg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ê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ncia de rápido desembolso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,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 de carácter </w:t>
      </w:r>
      <w:r w:rsidR="00C10595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contracíclico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, cuja 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demanda 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superou os 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US</w:t>
      </w:r>
      <w:r w:rsidR="001A4DB8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$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2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,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5 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b</w:t>
      </w:r>
      <w:r w:rsidR="00885301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ilhões</w:t>
      </w:r>
      <w:r w:rsidR="00C615CF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 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inicialmente previstos, 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ch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egando a US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$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3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,</w:t>
      </w:r>
      <w:r w:rsidR="00CD243B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25 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b</w:t>
      </w:r>
      <w:r w:rsidR="00885301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ilhões</w:t>
      </w:r>
      <w:r w:rsidR="00070DE4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>.</w:t>
      </w:r>
      <w:r w:rsidR="00885301" w:rsidRPr="009114C9">
        <w:rPr>
          <w:rFonts w:ascii="Times New Roman" w:eastAsia="Times New Roman" w:hAnsi="Times New Roman"/>
          <w:bCs/>
          <w:iCs/>
          <w:color w:val="000000"/>
          <w:lang w:val="pt-BR" w:eastAsia="es-PE"/>
        </w:rPr>
        <w:t xml:space="preserve"> </w:t>
      </w:r>
    </w:p>
    <w:p w14:paraId="52D056B4" w14:textId="77777777" w:rsidR="00421267" w:rsidRPr="009114C9" w:rsidRDefault="00421267" w:rsidP="00890A5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Cs/>
          <w:color w:val="000000"/>
          <w:lang w:val="pt-BR" w:eastAsia="es-PE"/>
        </w:rPr>
      </w:pP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Redireciona</w:t>
      </w:r>
      <w:r w:rsidR="00B5282F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mento de </w:t>
      </w: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opera</w:t>
      </w:r>
      <w:r w:rsidR="00BC5EF1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ções</w:t>
      </w: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 de financiamento apro</w:t>
      </w:r>
      <w:r w:rsidR="00070DE4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v</w:t>
      </w: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adas para enfrentar a </w:t>
      </w:r>
      <w:r w:rsidR="001A6FDC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crise</w:t>
      </w: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.</w:t>
      </w:r>
    </w:p>
    <w:p w14:paraId="1D9B1CB3" w14:textId="77777777" w:rsidR="00421267" w:rsidRPr="009114C9" w:rsidRDefault="00421267" w:rsidP="00890A5B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Cs/>
          <w:color w:val="000000"/>
          <w:lang w:val="pt-BR" w:eastAsia="es-PE"/>
        </w:rPr>
      </w:pP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Medidas </w:t>
      </w:r>
      <w:r w:rsidR="003E1811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de</w:t>
      </w:r>
      <w:r w:rsidR="00070DE4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 apoio ao setor privado </w:t>
      </w:r>
      <w:r w:rsidR="00BC5EF1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e </w:t>
      </w:r>
      <w:r w:rsidR="00070DE4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 xml:space="preserve">às </w:t>
      </w:r>
      <w:r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empresas</w:t>
      </w:r>
      <w:r w:rsidR="00070DE4" w:rsidRPr="009114C9">
        <w:rPr>
          <w:rFonts w:ascii="Times New Roman" w:eastAsia="Times New Roman" w:hAnsi="Times New Roman"/>
          <w:bCs/>
          <w:color w:val="000000"/>
          <w:lang w:val="pt-BR" w:eastAsia="es-PE"/>
        </w:rPr>
        <w:t>.</w:t>
      </w:r>
    </w:p>
    <w:p w14:paraId="62A8B952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7DDA64C3" w14:textId="77777777" w:rsidR="00F022E1" w:rsidRPr="009114C9" w:rsidRDefault="00070DE4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8A453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Rico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coincidiu com </w:t>
      </w:r>
      <w:r w:rsidR="008A453A" w:rsidRPr="009114C9">
        <w:rPr>
          <w:rFonts w:ascii="Times New Roman" w:eastAsia="Times New Roman" w:hAnsi="Times New Roman"/>
          <w:iCs/>
          <w:color w:val="000000"/>
          <w:lang w:val="pt-BR"/>
        </w:rPr>
        <w:t>a opini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ão </w:t>
      </w:r>
      <w:r w:rsidR="008A453A" w:rsidRPr="009114C9">
        <w:rPr>
          <w:rFonts w:ascii="Times New Roman" w:eastAsia="Times New Roman" w:hAnsi="Times New Roman"/>
          <w:iCs/>
          <w:color w:val="000000"/>
          <w:lang w:val="pt-BR"/>
        </w:rPr>
        <w:t>de que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região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atrave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sa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crise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em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precedentes,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cujo enfrentamento exige 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medidas inovadoras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>excepcion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Sustentou que </w:t>
      </w:r>
      <w:r w:rsidR="003F40D7" w:rsidRPr="009114C9">
        <w:rPr>
          <w:rFonts w:ascii="Times New Roman" w:eastAsia="Times New Roman" w:hAnsi="Times New Roman"/>
          <w:iCs/>
          <w:color w:val="000000"/>
          <w:lang w:val="pt-BR"/>
        </w:rPr>
        <w:t>se trata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melhor 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momento 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>para a coopera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B5282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internacional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razão pela qual é necessário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identificar op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apo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diferentes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tradicion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3E589536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67610292" w14:textId="77777777" w:rsidR="00F022E1" w:rsidRPr="009114C9" w:rsidRDefault="00070DE4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Com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rela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debate entre medidas para proteger a </w:t>
      </w:r>
      <w:r w:rsidR="00143EB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saúde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medida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s para proteger a econom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CAF estima que os países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vão caminhar para a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flexibiliza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medi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 de confinamento,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na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dire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contrária ao que os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protocolos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aconselham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inclusive na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aus</w:t>
      </w:r>
      <w:r w:rsidR="00B834C5" w:rsidRPr="009114C9">
        <w:rPr>
          <w:rFonts w:ascii="Times New Roman" w:eastAsia="Times New Roman" w:hAnsi="Times New Roman"/>
          <w:iCs/>
          <w:color w:val="000000"/>
          <w:lang w:val="pt-BR"/>
        </w:rPr>
        <w:t>ê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ncia de </w:t>
      </w:r>
      <w:r w:rsidR="0006535A" w:rsidRPr="009114C9">
        <w:rPr>
          <w:rFonts w:ascii="Times New Roman" w:eastAsia="Times New Roman" w:hAnsi="Times New Roman"/>
          <w:i/>
          <w:iCs/>
          <w:color w:val="000000"/>
          <w:lang w:val="pt-BR"/>
        </w:rPr>
        <w:t>tests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identifica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, u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a realidad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para a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qual </w:t>
      </w:r>
      <w:r w:rsidR="003F40D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teremos de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estar preparados para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apoiar os 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países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da região</w:t>
      </w:r>
      <w:r w:rsidR="0006535A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0FAC7F99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67A7BAEA" w14:textId="77777777" w:rsidR="00461415" w:rsidRPr="009114C9" w:rsidRDefault="00A905A5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P</w:t>
      </w:r>
      <w:r w:rsidR="00B834C5" w:rsidRPr="009114C9">
        <w:rPr>
          <w:rFonts w:ascii="Times New Roman" w:eastAsia="Times New Roman" w:hAnsi="Times New Roman"/>
          <w:iCs/>
          <w:color w:val="000000"/>
          <w:lang w:val="pt-BR"/>
        </w:rPr>
        <w:t>or último, o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Senhor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Rico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afirmou que o 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>CAF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vem conduzindo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medidas de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acompanhamento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para a elabora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políticas para que 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 países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ossam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iniciar u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proce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so de recupe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>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rápida de su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as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econom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AA696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as, </w:t>
      </w:r>
      <w:r w:rsidR="009B079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bem como dos níveis de desemprego que estão perto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enfrentar.</w:t>
      </w:r>
    </w:p>
    <w:p w14:paraId="28BA94E7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18EF18FE" w14:textId="77777777" w:rsidR="004424DD" w:rsidRPr="009114C9" w:rsidRDefault="009B079B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Após a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 Senhor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Rico,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OEA, Luis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Almagro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,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abriu um espaço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convidar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3F40D7" w:rsidRPr="009114C9">
        <w:rPr>
          <w:rFonts w:ascii="Times New Roman" w:eastAsia="Times New Roman" w:hAnsi="Times New Roman"/>
          <w:iCs/>
          <w:color w:val="000000"/>
          <w:lang w:val="pt-BR"/>
        </w:rPr>
        <w:t>fazer uso d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a pala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ra as autoridades de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uas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entidades sub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region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observadoras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GTCC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que f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oram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convocadas para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reunião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</w:p>
    <w:p w14:paraId="111CEA17" w14:textId="77777777" w:rsidR="00890A5B" w:rsidRPr="009114C9" w:rsidRDefault="00890A5B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279E8F28" w14:textId="77777777" w:rsidR="001D2A5D" w:rsidRPr="009114C9" w:rsidRDefault="001D2A5D" w:rsidP="001D2A5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08E6C4EE" w14:textId="77777777" w:rsidR="00A905A5" w:rsidRPr="009114C9" w:rsidRDefault="0065175B" w:rsidP="00D03D4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d</w:t>
      </w:r>
      <w:r w:rsidR="009B079B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A905A5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Sistema de Integra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="00A905A5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Centro</w:t>
      </w:r>
      <w:r w:rsidR="009B079B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-A</w:t>
      </w:r>
      <w:r w:rsidR="00A905A5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mericana (SICA)</w:t>
      </w:r>
    </w:p>
    <w:p w14:paraId="181D984F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268CADE" w14:textId="77777777" w:rsidR="00A905A5" w:rsidRPr="009114C9" w:rsidRDefault="009B079B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>OE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cedeu 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>a pala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="00DB290F" w:rsidRPr="009114C9">
        <w:rPr>
          <w:rFonts w:ascii="Times New Roman" w:eastAsia="Times New Roman" w:hAnsi="Times New Roman"/>
          <w:iCs/>
          <w:color w:val="000000"/>
          <w:lang w:val="pt-BR"/>
        </w:rPr>
        <w:t>ra 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SICA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ex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-p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residente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Guatemala,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Vinicio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Cerezo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, qu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afirm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ou que, de maneira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rápida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os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países centro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american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os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tomar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am decisões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evitar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 contamina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entre os habitantes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uma consequente deterioração nos serviços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</w:t>
      </w:r>
      <w:r w:rsidR="00143EBC" w:rsidRPr="009114C9">
        <w:rPr>
          <w:rFonts w:ascii="Times New Roman" w:eastAsia="Times New Roman" w:hAnsi="Times New Roman"/>
          <w:iCs/>
          <w:color w:val="000000"/>
          <w:lang w:val="pt-BR"/>
        </w:rPr>
        <w:t>saúde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Mencionou a convocação para uma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pedido do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SICA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co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 Presidentes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da região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centro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americana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na qual se aprovou a 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elabora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67392C" w:rsidRPr="009114C9">
        <w:rPr>
          <w:rFonts w:ascii="Times New Roman" w:eastAsia="Times New Roman" w:hAnsi="Times New Roman"/>
          <w:iCs/>
          <w:color w:val="000000"/>
          <w:lang w:val="pt-BR"/>
        </w:rPr>
        <w:t>“P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lan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C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nting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ê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ncia R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egional</w:t>
      </w:r>
      <w:r w:rsidR="0067392C" w:rsidRPr="009114C9">
        <w:rPr>
          <w:rFonts w:ascii="Times New Roman" w:eastAsia="Times New Roman" w:hAnsi="Times New Roman"/>
          <w:iCs/>
          <w:color w:val="000000"/>
          <w:lang w:val="pt-BR"/>
        </w:rPr>
        <w:t>”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elos Conselhos 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Ministeri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SICA, que f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ora aprovado pelos Chanceleres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Plano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esbo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ç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67392C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tr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ê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s objetivos:</w:t>
      </w:r>
    </w:p>
    <w:p w14:paraId="493B7B04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09EB3687" w14:textId="77777777" w:rsidR="00A905A5" w:rsidRPr="009114C9" w:rsidRDefault="009B079B" w:rsidP="00890A5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g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erar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E7C4B" w:rsidRPr="009114C9">
        <w:rPr>
          <w:rFonts w:ascii="Times New Roman" w:eastAsia="Times New Roman" w:hAnsi="Times New Roman"/>
          <w:iCs/>
          <w:color w:val="000000"/>
          <w:lang w:val="pt-BR"/>
        </w:rPr>
        <w:t>loc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de continuidad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;</w:t>
      </w:r>
    </w:p>
    <w:p w14:paraId="1F978601" w14:textId="77777777" w:rsidR="00A905A5" w:rsidRPr="009114C9" w:rsidRDefault="009B079B" w:rsidP="00890A5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nificar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esforços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para 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a rea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imediata aos</w:t>
      </w:r>
      <w:r w:rsidR="001C4A0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43EBC" w:rsidRPr="009114C9">
        <w:rPr>
          <w:rFonts w:ascii="Times New Roman" w:eastAsia="Times New Roman" w:hAnsi="Times New Roman"/>
          <w:iCs/>
          <w:color w:val="000000"/>
          <w:lang w:val="pt-BR"/>
        </w:rPr>
        <w:t>desafios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C4A09" w:rsidRPr="009114C9">
        <w:rPr>
          <w:rFonts w:ascii="Times New Roman" w:eastAsia="Times New Roman" w:hAnsi="Times New Roman"/>
          <w:iCs/>
          <w:color w:val="000000"/>
          <w:lang w:val="pt-BR"/>
        </w:rPr>
        <w:t>sanit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á</w:t>
      </w:r>
      <w:r w:rsidR="001C4A09" w:rsidRPr="009114C9">
        <w:rPr>
          <w:rFonts w:ascii="Times New Roman" w:eastAsia="Times New Roman" w:hAnsi="Times New Roman"/>
          <w:iCs/>
          <w:color w:val="000000"/>
          <w:lang w:val="pt-BR"/>
        </w:rPr>
        <w:t>rios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; e</w:t>
      </w:r>
    </w:p>
    <w:p w14:paraId="12FC873E" w14:textId="77777777" w:rsidR="0067392C" w:rsidRPr="009114C9" w:rsidRDefault="009B079B" w:rsidP="00890A5B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definir previsões para o futuro nos assuntos 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socio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econ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ô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mico</w:t>
      </w:r>
      <w:r w:rsidR="003E1811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financ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iro</w:t>
      </w:r>
      <w:r w:rsidR="003E1811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A905A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7CDD15CF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89AA08F" w14:textId="77777777" w:rsidR="00C00116" w:rsidRPr="009114C9" w:rsidRDefault="00EC009E" w:rsidP="00F6521B">
      <w:pPr>
        <w:spacing w:after="0" w:line="240" w:lineRule="auto"/>
        <w:ind w:firstLine="720"/>
        <w:jc w:val="both"/>
        <w:rPr>
          <w:rFonts w:ascii="Times New Roman" w:eastAsia="SimSu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461415" w:rsidRPr="009114C9">
        <w:rPr>
          <w:rFonts w:ascii="Times New Roman" w:eastAsia="SimSun" w:hAnsi="Times New Roman"/>
          <w:iCs/>
          <w:color w:val="000000"/>
          <w:lang w:val="pt-BR"/>
        </w:rPr>
        <w:t>“Plan</w:t>
      </w:r>
      <w:r w:rsidRPr="009114C9">
        <w:rPr>
          <w:rFonts w:ascii="Times New Roman" w:eastAsia="SimSun" w:hAnsi="Times New Roman"/>
          <w:iCs/>
          <w:color w:val="000000"/>
          <w:lang w:val="pt-BR"/>
        </w:rPr>
        <w:t>o</w:t>
      </w:r>
      <w:r w:rsidR="00461415" w:rsidRPr="009114C9">
        <w:rPr>
          <w:rFonts w:ascii="Times New Roman" w:eastAsia="SimSun" w:hAnsi="Times New Roman"/>
          <w:iCs/>
          <w:color w:val="000000"/>
          <w:lang w:val="pt-BR"/>
        </w:rPr>
        <w:t xml:space="preserve"> de Conting</w:t>
      </w:r>
      <w:r w:rsidRPr="009114C9">
        <w:rPr>
          <w:rFonts w:ascii="Times New Roman" w:eastAsia="SimSun" w:hAnsi="Times New Roman"/>
          <w:iCs/>
          <w:color w:val="000000"/>
          <w:lang w:val="pt-BR"/>
        </w:rPr>
        <w:t>ê</w:t>
      </w:r>
      <w:r w:rsidR="00461415" w:rsidRPr="009114C9">
        <w:rPr>
          <w:rFonts w:ascii="Times New Roman" w:eastAsia="SimSun" w:hAnsi="Times New Roman"/>
          <w:iCs/>
          <w:color w:val="000000"/>
          <w:lang w:val="pt-BR"/>
        </w:rPr>
        <w:t>ncia R</w:t>
      </w:r>
      <w:r w:rsidR="00C00116" w:rsidRPr="009114C9">
        <w:rPr>
          <w:rFonts w:ascii="Times New Roman" w:eastAsia="SimSun" w:hAnsi="Times New Roman"/>
          <w:iCs/>
          <w:color w:val="000000"/>
          <w:lang w:val="pt-BR"/>
        </w:rPr>
        <w:t>egional”</w:t>
      </w:r>
      <w:r w:rsidR="00160559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SimSun" w:hAnsi="Times New Roman"/>
          <w:iCs/>
          <w:color w:val="000000"/>
          <w:lang w:val="pt-BR"/>
        </w:rPr>
        <w:t xml:space="preserve">é abastecido por um </w:t>
      </w:r>
      <w:r w:rsidR="002F78B5" w:rsidRPr="009114C9">
        <w:rPr>
          <w:rFonts w:ascii="Times New Roman" w:eastAsia="SimSun" w:hAnsi="Times New Roman"/>
          <w:iCs/>
          <w:color w:val="000000"/>
          <w:lang w:val="pt-BR"/>
        </w:rPr>
        <w:t>Fundo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C00116" w:rsidRPr="009114C9">
        <w:rPr>
          <w:rFonts w:ascii="Times New Roman" w:eastAsia="SimSun" w:hAnsi="Times New Roman"/>
          <w:iCs/>
          <w:color w:val="000000"/>
          <w:lang w:val="pt-BR"/>
        </w:rPr>
        <w:t>de Emerg</w:t>
      </w:r>
      <w:r w:rsidRPr="009114C9">
        <w:rPr>
          <w:rFonts w:ascii="Times New Roman" w:eastAsia="SimSun" w:hAnsi="Times New Roman"/>
          <w:iCs/>
          <w:color w:val="000000"/>
          <w:lang w:val="pt-BR"/>
        </w:rPr>
        <w:t>ê</w:t>
      </w:r>
      <w:r w:rsidR="00C00116" w:rsidRPr="009114C9">
        <w:rPr>
          <w:rFonts w:ascii="Times New Roman" w:eastAsia="SimSun" w:hAnsi="Times New Roman"/>
          <w:iCs/>
          <w:color w:val="000000"/>
          <w:lang w:val="pt-BR"/>
        </w:rPr>
        <w:t>ncia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US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$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1.900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destinado ao apoio em três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á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reas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: 1)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c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onstru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infraestrutura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hospitalar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equip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ament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os médicos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;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e f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>ndo permiti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u a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compra de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25.000 </w:t>
      </w:r>
      <w:r w:rsidR="00461415" w:rsidRPr="009114C9">
        <w:rPr>
          <w:rFonts w:ascii="Times New Roman" w:eastAsia="Times New Roman" w:hAnsi="Times New Roman"/>
          <w:i/>
          <w:iCs/>
          <w:color w:val="000000"/>
          <w:lang w:val="pt-BR"/>
        </w:rPr>
        <w:t>tests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por país;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2)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c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ompras conjunt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as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medicamentos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aproveitar economias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escala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diminuir c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stos, manten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>com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é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rcio intrarregional;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3)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mobilização de contribuições de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múltipl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 setores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sociedad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a econom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em apoio às 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medidas g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ov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ernament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00116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6F0E5940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1482DB26" w14:textId="77777777" w:rsidR="00461415" w:rsidRPr="009114C9" w:rsidRDefault="00EC009E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614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F022E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Cerezo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concluiu salientando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importância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da reunião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>entidades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GTCC para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intercâmbio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>de informa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ões e a discussão do 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impacto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medidas que </w:t>
      </w:r>
      <w:r w:rsidR="00720414" w:rsidRPr="009114C9">
        <w:rPr>
          <w:rFonts w:ascii="Times New Roman" w:eastAsia="Times New Roman" w:hAnsi="Times New Roman"/>
          <w:iCs/>
          <w:color w:val="000000"/>
          <w:lang w:val="pt-BR"/>
        </w:rPr>
        <w:t>será preciso adotar</w:t>
      </w:r>
      <w:r w:rsidR="00732562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7B1DEDAF" w14:textId="77777777" w:rsidR="00D03D41" w:rsidRPr="009114C9" w:rsidRDefault="00D03D41" w:rsidP="00D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6344B35" w14:textId="77777777" w:rsidR="00186A72" w:rsidRPr="009114C9" w:rsidRDefault="00720414" w:rsidP="00F65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u w:val="single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cedeu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a pala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ra 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186A7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Adjunto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186A72" w:rsidRPr="009114C9">
        <w:rPr>
          <w:rFonts w:ascii="Times New Roman" w:eastAsia="Times New Roman" w:hAnsi="Times New Roman"/>
          <w:iCs/>
          <w:color w:val="000000"/>
          <w:lang w:val="pt-BR"/>
        </w:rPr>
        <w:t>OEA,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86A72" w:rsidRPr="009114C9">
        <w:rPr>
          <w:rFonts w:ascii="Times New Roman" w:eastAsia="Times New Roman" w:hAnsi="Times New Roman"/>
          <w:iCs/>
          <w:color w:val="000000"/>
          <w:lang w:val="pt-BR"/>
        </w:rPr>
        <w:t>N</w:t>
      </w:r>
      <w:r w:rsidR="00D03D4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186A72" w:rsidRPr="009114C9">
        <w:rPr>
          <w:rFonts w:ascii="Times New Roman" w:eastAsia="Times New Roman" w:hAnsi="Times New Roman"/>
          <w:iCs/>
          <w:color w:val="000000"/>
          <w:lang w:val="pt-BR"/>
        </w:rPr>
        <w:t>stor M</w:t>
      </w:r>
      <w:r w:rsidR="00D03D4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186A72" w:rsidRPr="009114C9">
        <w:rPr>
          <w:rFonts w:ascii="Times New Roman" w:eastAsia="Times New Roman" w:hAnsi="Times New Roman"/>
          <w:iCs/>
          <w:color w:val="000000"/>
          <w:lang w:val="pt-BR"/>
        </w:rPr>
        <w:t>ndez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sua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Embaixador 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>N</w:t>
      </w:r>
      <w:r w:rsidR="00D03D4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4424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stor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D03D4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ndez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destacou que o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GTCC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é um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foro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inestimável para 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intercâmbio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de informa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ões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entre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tores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region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rel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vantes. Agradec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eu às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org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>aniza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sub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>region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convidadas para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reunião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, espec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ficamente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Comunidad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Caribe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(CARICOM)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,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 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As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ocia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os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Estados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Caribe (A</w:t>
      </w:r>
      <w:r w:rsidR="00BD0644" w:rsidRPr="009114C9">
        <w:rPr>
          <w:rFonts w:ascii="Times New Roman" w:eastAsia="Times New Roman" w:hAnsi="Times New Roman"/>
          <w:iCs/>
          <w:color w:val="000000"/>
          <w:lang w:val="pt-BR"/>
        </w:rPr>
        <w:t>EC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),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Sistema de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Integra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Centro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-A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>mericana (SICA)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Secretar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de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Integra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Econ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ô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mica Centro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-A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>mericana (SIECA)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  <w:r w:rsidR="0016055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</w:p>
    <w:p w14:paraId="5F361B06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39B7AF2A" w14:textId="77777777" w:rsidR="0006535A" w:rsidRPr="009114C9" w:rsidRDefault="00720414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Adjunto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460432" w:rsidRPr="009114C9">
        <w:rPr>
          <w:rFonts w:ascii="Times New Roman" w:eastAsia="Times New Roman" w:hAnsi="Times New Roman"/>
          <w:iCs/>
          <w:color w:val="000000"/>
          <w:lang w:val="pt-BR"/>
        </w:rPr>
        <w:t>OEA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também afirmou </w:t>
      </w:r>
      <w:r w:rsidR="00D9692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que, dada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a dimens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ão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crise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é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importante que todos os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F36A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Sistema Interamericano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tenham a oportunidade de trocar informações e coordenar 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ainda que possa haver 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>superposi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024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C60E6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países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const</w:t>
      </w:r>
      <w:r w:rsidR="003F40D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itutivos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 membros</w:t>
      </w:r>
      <w:r w:rsidR="00C60E6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</w:p>
    <w:p w14:paraId="56C7AD02" w14:textId="77777777" w:rsidR="00E84314" w:rsidRPr="009114C9" w:rsidRDefault="00E84314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770CDC2F" w14:textId="77777777" w:rsidR="00890A5B" w:rsidRPr="009114C9" w:rsidRDefault="00890A5B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544FBE5" w14:textId="77777777" w:rsidR="00B559F1" w:rsidRPr="009114C9" w:rsidRDefault="00A024C5" w:rsidP="00F6521B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lastRenderedPageBreak/>
        <w:tab/>
      </w:r>
      <w:r w:rsidR="00C60E67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72041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da </w:t>
      </w:r>
      <w:r w:rsidR="00F938D0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As</w:t>
      </w:r>
      <w:r w:rsidR="0072041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s</w:t>
      </w:r>
      <w:r w:rsidR="00F938D0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ocia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d</w:t>
      </w:r>
      <w:r w:rsidR="0072041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os 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Estados d</w:t>
      </w:r>
      <w:r w:rsidR="0072041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Caribe (A</w:t>
      </w:r>
      <w:r w:rsidR="00D9692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CS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)</w:t>
      </w:r>
    </w:p>
    <w:p w14:paraId="028055B0" w14:textId="77777777" w:rsidR="00D03D41" w:rsidRPr="009114C9" w:rsidRDefault="00D03D41" w:rsidP="00F652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1063FE15" w14:textId="77777777" w:rsidR="00E63C96" w:rsidRPr="009114C9" w:rsidRDefault="00E63C96" w:rsidP="00F652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9D4F50" w:rsidRPr="009114C9">
        <w:rPr>
          <w:rFonts w:ascii="Times New Roman" w:eastAsia="Times New Roman" w:hAnsi="Times New Roman"/>
          <w:color w:val="000000"/>
          <w:lang w:val="pt-BR"/>
        </w:rPr>
        <w:t xml:space="preserve"> Secretá</w:t>
      </w:r>
      <w:r w:rsidRPr="009114C9">
        <w:rPr>
          <w:rFonts w:ascii="Times New Roman" w:eastAsia="Times New Roman" w:hAnsi="Times New Roman"/>
          <w:color w:val="000000"/>
          <w:lang w:val="pt-BR"/>
        </w:rPr>
        <w:t>ria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-</w:t>
      </w:r>
      <w:r w:rsidRPr="009114C9">
        <w:rPr>
          <w:rFonts w:ascii="Times New Roman" w:eastAsia="Times New Roman" w:hAnsi="Times New Roman"/>
          <w:color w:val="000000"/>
          <w:lang w:val="pt-BR"/>
        </w:rPr>
        <w:t>Geral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ACS, </w:t>
      </w:r>
      <w:r w:rsidR="00340401" w:rsidRPr="009114C9">
        <w:rPr>
          <w:rFonts w:ascii="Times New Roman" w:eastAsia="Times New Roman" w:hAnsi="Times New Roman"/>
          <w:color w:val="000000"/>
          <w:lang w:val="pt-BR"/>
        </w:rPr>
        <w:t xml:space="preserve">Doutora </w:t>
      </w:r>
      <w:r w:rsidRPr="009114C9">
        <w:rPr>
          <w:rFonts w:ascii="Times New Roman" w:eastAsia="Times New Roman" w:hAnsi="Times New Roman"/>
          <w:color w:val="000000"/>
          <w:lang w:val="pt-BR"/>
        </w:rPr>
        <w:t>June Soomer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color w:val="000000"/>
          <w:lang w:val="pt-BR"/>
        </w:rPr>
        <w:t>agradec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eu o convite para 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.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Afirmou que a Presidência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de Barbados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concentrou esforços na </w:t>
      </w:r>
      <w:r w:rsidRPr="009114C9">
        <w:rPr>
          <w:rFonts w:ascii="Times New Roman" w:eastAsia="Times New Roman" w:hAnsi="Times New Roman"/>
          <w:color w:val="000000"/>
          <w:lang w:val="pt-BR"/>
        </w:rPr>
        <w:t>coopera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na coordenação sobre o desenvolvimento da resiliência e da </w:t>
      </w:r>
      <w:r w:rsidRPr="009114C9">
        <w:rPr>
          <w:rFonts w:ascii="Times New Roman" w:eastAsia="Times New Roman" w:hAnsi="Times New Roman"/>
          <w:color w:val="000000"/>
          <w:lang w:val="pt-BR"/>
        </w:rPr>
        <w:t>recupera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social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184B1D" w:rsidRPr="009114C9">
        <w:rPr>
          <w:rFonts w:ascii="Times New Roman" w:eastAsia="Times New Roman" w:hAnsi="Times New Roman"/>
          <w:color w:val="000000"/>
          <w:lang w:val="pt-BR"/>
        </w:rPr>
        <w:t>econômica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tanto nos Estados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como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nos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membros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as</w:t>
      </w:r>
      <w:r w:rsidRPr="009114C9">
        <w:rPr>
          <w:rFonts w:ascii="Times New Roman" w:eastAsia="Times New Roman" w:hAnsi="Times New Roman"/>
          <w:color w:val="000000"/>
          <w:lang w:val="pt-BR"/>
        </w:rPr>
        <w:t>sociados.</w:t>
      </w:r>
    </w:p>
    <w:p w14:paraId="6717277F" w14:textId="77777777" w:rsidR="00D03D41" w:rsidRPr="009114C9" w:rsidRDefault="00D03D41" w:rsidP="00F652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7E5328FF" w14:textId="77777777" w:rsidR="00E63C96" w:rsidRPr="009114C9" w:rsidRDefault="00E63C96" w:rsidP="00F652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ab/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Declarou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que, des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e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a </w:t>
      </w:r>
      <w:r w:rsidRPr="009114C9">
        <w:rPr>
          <w:rFonts w:ascii="Times New Roman" w:eastAsia="Times New Roman" w:hAnsi="Times New Roman"/>
          <w:color w:val="000000"/>
          <w:lang w:val="pt-BR"/>
        </w:rPr>
        <w:t>Prime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ra </w:t>
      </w:r>
      <w:r w:rsidR="009604EE"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Extraordin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á</w:t>
      </w:r>
      <w:r w:rsidRPr="009114C9">
        <w:rPr>
          <w:rFonts w:ascii="Times New Roman" w:eastAsia="Times New Roman" w:hAnsi="Times New Roman"/>
          <w:color w:val="000000"/>
          <w:lang w:val="pt-BR"/>
        </w:rPr>
        <w:t>ria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os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Ministros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Rela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Exteriores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dos </w:t>
      </w:r>
      <w:r w:rsidRPr="009114C9">
        <w:rPr>
          <w:rFonts w:ascii="Times New Roman" w:eastAsia="Times New Roman" w:hAnsi="Times New Roman"/>
          <w:color w:val="000000"/>
          <w:lang w:val="pt-BR"/>
        </w:rPr>
        <w:t>Ministros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Saúde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color w:val="000000"/>
          <w:lang w:val="pt-BR"/>
        </w:rPr>
        <w:t>ACS sobre COVID-19 (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virtual)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, realizada em </w:t>
      </w:r>
      <w:r w:rsidRPr="009114C9">
        <w:rPr>
          <w:rFonts w:ascii="Times New Roman" w:eastAsia="Times New Roman" w:hAnsi="Times New Roman"/>
          <w:color w:val="000000"/>
          <w:lang w:val="pt-BR"/>
        </w:rPr>
        <w:t>24 de mar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ç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 de 2020,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mantiveram coordenação com</w:t>
      </w:r>
      <w:r w:rsidRPr="009114C9">
        <w:rPr>
          <w:rFonts w:ascii="Times New Roman" w:eastAsia="Times New Roman" w:hAnsi="Times New Roman"/>
          <w:color w:val="000000"/>
          <w:lang w:val="pt-BR"/>
        </w:rPr>
        <w:t>: CARICOM, SELA, SICA, SIECA, Esta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t</w:t>
      </w:r>
      <w:r w:rsidRPr="009114C9">
        <w:rPr>
          <w:rFonts w:ascii="Times New Roman" w:eastAsia="Times New Roman" w:hAnsi="Times New Roman"/>
          <w:color w:val="000000"/>
          <w:lang w:val="pt-BR"/>
        </w:rPr>
        <w:t>ísticas Portu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á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rias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CEPAL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Organiza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de Turismo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Caribe (CTO). </w:t>
      </w:r>
    </w:p>
    <w:p w14:paraId="5758B420" w14:textId="77777777" w:rsidR="00D03D41" w:rsidRPr="009114C9" w:rsidRDefault="00D03D41" w:rsidP="00F652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01030246" w14:textId="77777777" w:rsidR="00E63C96" w:rsidRPr="009114C9" w:rsidRDefault="00E63C96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 fi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de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fazer avançar uma estratégia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regional sobre COVID</w:t>
      </w:r>
      <w:r w:rsidR="004A2033" w:rsidRPr="009114C9">
        <w:rPr>
          <w:rFonts w:ascii="Times New Roman" w:eastAsia="Times New Roman" w:hAnsi="Times New Roman"/>
          <w:color w:val="000000"/>
          <w:lang w:val="pt-BR"/>
        </w:rPr>
        <w:t>-</w:t>
      </w:r>
      <w:r w:rsidRPr="009114C9">
        <w:rPr>
          <w:rFonts w:ascii="Times New Roman" w:eastAsia="Times New Roman" w:hAnsi="Times New Roman"/>
          <w:color w:val="000000"/>
          <w:lang w:val="pt-BR"/>
        </w:rPr>
        <w:t>19 que se centre na integra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d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 xml:space="preserve">o Grande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Caribe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na coopera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su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l</w:t>
      </w:r>
      <w:r w:rsidRPr="009114C9">
        <w:rPr>
          <w:rFonts w:ascii="Times New Roman" w:eastAsia="Times New Roman" w:hAnsi="Times New Roman"/>
          <w:color w:val="000000"/>
          <w:lang w:val="pt-BR"/>
        </w:rPr>
        <w:t>-su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l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algumas prioridades foram estabelecidas.</w:t>
      </w:r>
    </w:p>
    <w:p w14:paraId="6B7AF851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679520CE" w14:textId="77777777" w:rsidR="00E63C96" w:rsidRPr="009114C9" w:rsidRDefault="00E63C96" w:rsidP="002975BD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Aquisi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conjunta de equip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ament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os para COVID-19</w:t>
      </w:r>
      <w:r w:rsidR="00AA6FF6" w:rsidRPr="009114C9">
        <w:rPr>
          <w:rFonts w:ascii="Times New Roman" w:eastAsia="Times New Roman" w:hAnsi="Times New Roman"/>
          <w:color w:val="000000"/>
          <w:lang w:val="pt-BR"/>
        </w:rPr>
        <w:t>.</w:t>
      </w:r>
    </w:p>
    <w:p w14:paraId="5F185AEC" w14:textId="77777777" w:rsidR="00E63C96" w:rsidRPr="009114C9" w:rsidRDefault="00E63C96" w:rsidP="002975BD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m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painel </w:t>
      </w:r>
      <w:r w:rsidRPr="009114C9">
        <w:rPr>
          <w:rFonts w:ascii="Times New Roman" w:eastAsia="Times New Roman" w:hAnsi="Times New Roman"/>
          <w:color w:val="000000"/>
          <w:lang w:val="pt-BR"/>
        </w:rPr>
        <w:t>de COVID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 xml:space="preserve">-19 que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será 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implementa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do na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técnica regional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, na segunda-feira, </w:t>
      </w:r>
      <w:r w:rsidRPr="009114C9">
        <w:rPr>
          <w:rFonts w:ascii="Times New Roman" w:eastAsia="Times New Roman" w:hAnsi="Times New Roman"/>
          <w:color w:val="000000"/>
          <w:lang w:val="pt-BR"/>
        </w:rPr>
        <w:t>4 de ma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Pr="009114C9">
        <w:rPr>
          <w:rFonts w:ascii="Times New Roman" w:eastAsia="Times New Roman" w:hAnsi="Times New Roman"/>
          <w:color w:val="000000"/>
          <w:lang w:val="pt-BR"/>
        </w:rPr>
        <w:t>o. Es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 plataforma interativa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divulgará </w:t>
      </w:r>
      <w:r w:rsidRPr="009114C9">
        <w:rPr>
          <w:rFonts w:ascii="Times New Roman" w:eastAsia="Times New Roman" w:hAnsi="Times New Roman"/>
          <w:color w:val="000000"/>
          <w:lang w:val="pt-BR"/>
        </w:rPr>
        <w:t>esta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t</w:t>
      </w:r>
      <w:r w:rsidRPr="009114C9">
        <w:rPr>
          <w:rFonts w:ascii="Times New Roman" w:eastAsia="Times New Roman" w:hAnsi="Times New Roman"/>
          <w:color w:val="000000"/>
          <w:lang w:val="pt-BR"/>
        </w:rPr>
        <w:t>ísticas sobre COVID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-19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, bem como melhores práticas,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será utilizada para avaliar as lacunas, com vistas à tomada das melhores decisões </w:t>
      </w:r>
      <w:r w:rsidRPr="009114C9">
        <w:rPr>
          <w:rFonts w:ascii="Times New Roman" w:eastAsia="Times New Roman" w:hAnsi="Times New Roman"/>
          <w:color w:val="000000"/>
          <w:lang w:val="pt-BR"/>
        </w:rPr>
        <w:t>políticas.</w:t>
      </w:r>
    </w:p>
    <w:p w14:paraId="4464F2A4" w14:textId="77777777" w:rsidR="00E63C96" w:rsidRPr="009114C9" w:rsidRDefault="00E63C96" w:rsidP="002975BD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Fortalecimento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 xml:space="preserve">das </w:t>
      </w:r>
      <w:r w:rsidRPr="009114C9">
        <w:rPr>
          <w:rFonts w:ascii="Times New Roman" w:eastAsia="Times New Roman" w:hAnsi="Times New Roman"/>
          <w:color w:val="000000"/>
          <w:lang w:val="pt-BR"/>
        </w:rPr>
        <w:t>alian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ç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as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com as </w:t>
      </w:r>
      <w:r w:rsidRPr="009114C9">
        <w:rPr>
          <w:rFonts w:ascii="Times New Roman" w:eastAsia="Times New Roman" w:hAnsi="Times New Roman"/>
          <w:color w:val="000000"/>
          <w:lang w:val="pt-BR"/>
        </w:rPr>
        <w:t>partes intere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color w:val="000000"/>
          <w:lang w:val="pt-BR"/>
        </w:rPr>
        <w:t>sadas e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m vários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setores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pelos quais são responsáveis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: 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turismo, c</w:t>
      </w:r>
      <w:r w:rsidRPr="009114C9">
        <w:rPr>
          <w:rFonts w:ascii="Times New Roman" w:eastAsia="Times New Roman" w:hAnsi="Times New Roman"/>
          <w:color w:val="000000"/>
          <w:lang w:val="pt-BR"/>
        </w:rPr>
        <w:t>om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é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rcio, 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 xml:space="preserve">transporte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>r</w:t>
      </w:r>
      <w:r w:rsidRPr="009114C9">
        <w:rPr>
          <w:rFonts w:ascii="Times New Roman" w:eastAsia="Times New Roman" w:hAnsi="Times New Roman"/>
          <w:color w:val="000000"/>
          <w:lang w:val="pt-BR"/>
        </w:rPr>
        <w:t>edu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d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o risco </w:t>
      </w:r>
      <w:r w:rsidRPr="009114C9">
        <w:rPr>
          <w:rFonts w:ascii="Times New Roman" w:eastAsia="Times New Roman" w:hAnsi="Times New Roman"/>
          <w:color w:val="000000"/>
          <w:lang w:val="pt-BR"/>
        </w:rPr>
        <w:t>de desastres, an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te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cipando a temporada de 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>furacões.</w:t>
      </w:r>
    </w:p>
    <w:p w14:paraId="6FBD4E6C" w14:textId="77777777" w:rsidR="00E63C96" w:rsidRPr="009114C9" w:rsidRDefault="00E63C96" w:rsidP="002975BD">
      <w:pPr>
        <w:pStyle w:val="ListParagraph"/>
        <w:numPr>
          <w:ilvl w:val="0"/>
          <w:numId w:val="4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Des</w:t>
      </w:r>
      <w:r w:rsidR="00136394" w:rsidRPr="009114C9">
        <w:rPr>
          <w:rFonts w:ascii="Times New Roman" w:eastAsia="Times New Roman" w:hAnsi="Times New Roman"/>
          <w:color w:val="000000"/>
          <w:lang w:val="pt-BR"/>
        </w:rPr>
        <w:t xml:space="preserve">envolvimento de competências com respeito à gestão </w:t>
      </w:r>
      <w:r w:rsidRPr="009114C9">
        <w:rPr>
          <w:rFonts w:ascii="Times New Roman" w:eastAsia="Times New Roman" w:hAnsi="Times New Roman"/>
          <w:color w:val="000000"/>
          <w:lang w:val="pt-BR"/>
        </w:rPr>
        <w:t>de COVID.</w:t>
      </w:r>
    </w:p>
    <w:p w14:paraId="4C768510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79DB8C01" w14:textId="77777777" w:rsidR="00D14A5F" w:rsidRPr="009114C9" w:rsidRDefault="00136394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A </w:t>
      </w:r>
      <w:r w:rsidR="00340401" w:rsidRPr="009114C9">
        <w:rPr>
          <w:rFonts w:ascii="Times New Roman" w:eastAsia="Times New Roman" w:hAnsi="Times New Roman"/>
          <w:color w:val="000000"/>
          <w:lang w:val="pt-BR"/>
        </w:rPr>
        <w:t xml:space="preserve">Doutora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Soomer</w:t>
      </w:r>
      <w:r w:rsidR="007B00CD" w:rsidRPr="009114C9">
        <w:rPr>
          <w:rFonts w:ascii="Times New Roman" w:eastAsia="Times New Roman" w:hAnsi="Times New Roman"/>
          <w:color w:val="000000"/>
          <w:lang w:val="pt-BR"/>
        </w:rPr>
        <w:t xml:space="preserve"> destac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ou a </w:t>
      </w:r>
      <w:r w:rsidR="001A6FDC" w:rsidRPr="009114C9">
        <w:rPr>
          <w:rFonts w:ascii="Times New Roman" w:eastAsia="Times New Roman" w:hAnsi="Times New Roman"/>
          <w:color w:val="000000"/>
          <w:lang w:val="pt-BR"/>
        </w:rPr>
        <w:t>necessidade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color w:val="000000"/>
          <w:lang w:val="pt-BR"/>
        </w:rPr>
        <w:t>a construção de resiliência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a c</w:t>
      </w:r>
      <w:r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rto, m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édio e longo prazo, que inclua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temas como: cade</w:t>
      </w:r>
      <w:r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 xml:space="preserve">as de valor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n</w:t>
      </w: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vas f</w:t>
      </w: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 xml:space="preserve">ntes de alimentos;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novos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vínculos comerci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r</w:t>
      </w: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tas de env</w:t>
      </w:r>
      <w:r w:rsidRPr="009114C9">
        <w:rPr>
          <w:rFonts w:ascii="Times New Roman" w:eastAsia="Times New Roman" w:hAnsi="Times New Roman"/>
          <w:color w:val="000000"/>
          <w:lang w:val="pt-BR"/>
        </w:rPr>
        <w:t>i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 xml:space="preserve">o;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mais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transporte</w:t>
      </w:r>
      <w:r w:rsidR="009D4F50" w:rsidRPr="009114C9">
        <w:rPr>
          <w:rFonts w:ascii="Times New Roman" w:eastAsia="Times New Roman" w:hAnsi="Times New Roman"/>
          <w:color w:val="000000"/>
          <w:lang w:val="pt-BR"/>
        </w:rPr>
        <w:t>;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AE432D" w:rsidRPr="009114C9">
        <w:rPr>
          <w:rFonts w:ascii="Times New Roman" w:eastAsia="Times New Roman" w:hAnsi="Times New Roman"/>
          <w:color w:val="000000"/>
          <w:lang w:val="pt-BR"/>
        </w:rPr>
        <w:t>novos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mercados turísticos.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 xml:space="preserve"> Por o</w:t>
      </w:r>
      <w:r w:rsidRPr="009114C9">
        <w:rPr>
          <w:rFonts w:ascii="Times New Roman" w:eastAsia="Times New Roman" w:hAnsi="Times New Roman"/>
          <w:color w:val="000000"/>
          <w:lang w:val="pt-BR"/>
        </w:rPr>
        <w:t>u</w:t>
      </w:r>
      <w:r w:rsidR="00460432" w:rsidRPr="009114C9">
        <w:rPr>
          <w:rFonts w:ascii="Times New Roman" w:eastAsia="Times New Roman" w:hAnsi="Times New Roman"/>
          <w:color w:val="000000"/>
          <w:lang w:val="pt-BR"/>
        </w:rPr>
        <w:t xml:space="preserve">tro lado,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afirmou que foram formulados planos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region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EB4C44" w:rsidRPr="009114C9">
        <w:rPr>
          <w:rFonts w:ascii="Times New Roman" w:eastAsia="Times New Roman" w:hAnsi="Times New Roman"/>
          <w:color w:val="000000"/>
          <w:lang w:val="pt-BR"/>
        </w:rPr>
        <w:t>que aborda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m grupos vulneráveis. </w:t>
      </w:r>
    </w:p>
    <w:p w14:paraId="7696F05B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178FC5C7" w14:textId="77777777" w:rsidR="00EB4C44" w:rsidRPr="009114C9" w:rsidRDefault="00C615CF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 xml:space="preserve">Coincidiu em que se deve aproveitar a oportunidade para construir sociedades mais equitativas à medida que se aborda a recuperação social e econômica, dado que essa renovação não pode </w:t>
      </w:r>
      <w:r w:rsidR="009D4F50" w:rsidRPr="009114C9">
        <w:rPr>
          <w:rFonts w:ascii="Times New Roman" w:eastAsia="Times New Roman" w:hAnsi="Times New Roman"/>
          <w:color w:val="000000"/>
          <w:lang w:val="pt-BR"/>
        </w:rPr>
        <w:t xml:space="preserve">obedecer ao </w:t>
      </w:r>
      <w:r w:rsidRPr="009114C9">
        <w:rPr>
          <w:rFonts w:ascii="Times New Roman" w:eastAsia="Times New Roman" w:hAnsi="Times New Roman"/>
          <w:color w:val="000000"/>
          <w:lang w:val="pt-BR"/>
        </w:rPr>
        <w:t>parâmetro atual, que impede o acesso de países e cidadãos a recursos.</w:t>
      </w:r>
      <w:r w:rsidR="009D4F50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</w:p>
    <w:p w14:paraId="01A31A5F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69374F07" w14:textId="77777777" w:rsidR="001113F8" w:rsidRPr="009114C9" w:rsidRDefault="00D14A5F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Destac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 xml:space="preserve">ou a </w:t>
      </w:r>
      <w:r w:rsidR="001A6FDC" w:rsidRPr="009114C9">
        <w:rPr>
          <w:rFonts w:ascii="Times New Roman" w:eastAsia="Times New Roman" w:hAnsi="Times New Roman"/>
          <w:color w:val="000000"/>
          <w:lang w:val="pt-BR"/>
        </w:rPr>
        <w:t xml:space="preserve">necessidade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de 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 xml:space="preserve">que as </w:t>
      </w:r>
      <w:r w:rsidRPr="009114C9">
        <w:rPr>
          <w:rFonts w:ascii="Times New Roman" w:eastAsia="Times New Roman" w:hAnsi="Times New Roman"/>
          <w:color w:val="000000"/>
          <w:lang w:val="pt-BR"/>
        </w:rPr>
        <w:t>organiza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ções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 region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 xml:space="preserve">sejam convocadas </w:t>
      </w:r>
      <w:r w:rsidRPr="009114C9">
        <w:rPr>
          <w:rFonts w:ascii="Times New Roman" w:eastAsia="Times New Roman" w:hAnsi="Times New Roman"/>
          <w:color w:val="000000"/>
          <w:lang w:val="pt-BR"/>
        </w:rPr>
        <w:t>para coord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nar os recursos limitados </w:t>
      </w:r>
      <w:r w:rsidR="00BC5EF1" w:rsidRPr="009114C9">
        <w:rPr>
          <w:rFonts w:ascii="Times New Roman" w:eastAsia="Times New Roman" w:hAnsi="Times New Roman"/>
          <w:color w:val="000000"/>
          <w:lang w:val="pt-BR"/>
        </w:rPr>
        <w:t>da região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. </w:t>
      </w:r>
    </w:p>
    <w:p w14:paraId="637491E0" w14:textId="77777777" w:rsidR="00890A5B" w:rsidRPr="009114C9" w:rsidRDefault="00890A5B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09DFB94E" w14:textId="77777777" w:rsidR="00717780" w:rsidRPr="009114C9" w:rsidRDefault="00717780" w:rsidP="00D03D4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</w:p>
    <w:p w14:paraId="66D4AAA4" w14:textId="77777777" w:rsidR="00283F71" w:rsidRPr="009114C9" w:rsidRDefault="00264484" w:rsidP="00D03D4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d</w:t>
      </w:r>
      <w:r w:rsidR="00637277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Instituto Interamericano de Coopera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para a Agricultura (IICA)</w:t>
      </w:r>
    </w:p>
    <w:p w14:paraId="07A35675" w14:textId="77777777" w:rsidR="00D03D41" w:rsidRPr="009114C9" w:rsidRDefault="00D03D41" w:rsidP="00D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20388A2B" w14:textId="77777777" w:rsidR="00283F71" w:rsidRPr="009114C9" w:rsidRDefault="00D21398" w:rsidP="00F65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Particip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 xml:space="preserve">ou o </w:t>
      </w:r>
      <w:r w:rsidR="00AE3547" w:rsidRPr="009114C9">
        <w:rPr>
          <w:rFonts w:ascii="Times New Roman" w:eastAsia="Times New Roman" w:hAnsi="Times New Roman"/>
          <w:color w:val="000000"/>
          <w:lang w:val="pt-BR"/>
        </w:rPr>
        <w:t>A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AE3547" w:rsidRPr="009114C9">
        <w:rPr>
          <w:rFonts w:ascii="Times New Roman" w:eastAsia="Times New Roman" w:hAnsi="Times New Roman"/>
          <w:color w:val="000000"/>
          <w:lang w:val="pt-BR"/>
        </w:rPr>
        <w:t>se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>s</w:t>
      </w:r>
      <w:r w:rsidR="00AE3547" w:rsidRPr="009114C9">
        <w:rPr>
          <w:rFonts w:ascii="Times New Roman" w:eastAsia="Times New Roman" w:hAnsi="Times New Roman"/>
          <w:color w:val="000000"/>
          <w:lang w:val="pt-BR"/>
        </w:rPr>
        <w:t>sor Especial d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AE3547" w:rsidRPr="009114C9">
        <w:rPr>
          <w:rFonts w:ascii="Times New Roman" w:eastAsia="Times New Roman" w:hAnsi="Times New Roman"/>
          <w:color w:val="000000"/>
          <w:lang w:val="pt-BR"/>
        </w:rPr>
        <w:t xml:space="preserve"> Diretor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>-</w:t>
      </w:r>
      <w:r w:rsidR="00AE3547" w:rsidRPr="009114C9">
        <w:rPr>
          <w:rFonts w:ascii="Times New Roman" w:eastAsia="Times New Roman" w:hAnsi="Times New Roman"/>
          <w:color w:val="000000"/>
          <w:lang w:val="pt-BR"/>
        </w:rPr>
        <w:t>Geral</w:t>
      </w:r>
      <w:r w:rsidR="00435DC6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="00487EE5" w:rsidRPr="009114C9">
        <w:rPr>
          <w:rFonts w:ascii="Times New Roman" w:eastAsia="Times New Roman" w:hAnsi="Times New Roman"/>
          <w:color w:val="000000"/>
          <w:lang w:val="pt-BR"/>
        </w:rPr>
        <w:t>Jorge Werthein,</w:t>
      </w:r>
      <w:r w:rsidR="00C615CF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="00637277" w:rsidRPr="009114C9">
        <w:rPr>
          <w:rFonts w:ascii="Times New Roman" w:eastAsia="Times New Roman" w:hAnsi="Times New Roman"/>
          <w:color w:val="000000"/>
          <w:lang w:val="pt-BR"/>
        </w:rPr>
        <w:t xml:space="preserve">que louvou a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inici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>ativa</w:t>
      </w:r>
      <w:r w:rsidR="00637277" w:rsidRPr="009114C9">
        <w:rPr>
          <w:rFonts w:ascii="Times New Roman" w:eastAsia="Times New Roman" w:hAnsi="Times New Roman"/>
          <w:iCs/>
          <w:color w:val="000000"/>
          <w:lang w:val="pt-BR"/>
        </w:rPr>
        <w:t>,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permite </w:t>
      </w:r>
      <w:r w:rsidR="00637277" w:rsidRPr="009114C9">
        <w:rPr>
          <w:rFonts w:ascii="Times New Roman" w:eastAsia="Times New Roman" w:hAnsi="Times New Roman"/>
          <w:iCs/>
          <w:color w:val="000000"/>
          <w:lang w:val="pt-BR"/>
        </w:rPr>
        <w:t>compartilhar as experiências conduzidas nos diferentes organismos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</w:p>
    <w:p w14:paraId="341947EC" w14:textId="77777777" w:rsidR="00EB2F8B" w:rsidRPr="009114C9" w:rsidRDefault="00EB2F8B" w:rsidP="00D03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8E8FA55" w14:textId="77777777" w:rsidR="009A2BD0" w:rsidRPr="009114C9" w:rsidRDefault="00435DC6" w:rsidP="00F6521B">
      <w:pPr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  <w:r w:rsidRPr="009114C9">
        <w:rPr>
          <w:rFonts w:ascii="Times New Roman" w:eastAsia="SimSun" w:hAnsi="Times New Roman"/>
          <w:iCs/>
          <w:color w:val="000000"/>
          <w:lang w:val="pt-BR"/>
        </w:rPr>
        <w:t>Destac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ou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a corresponsabilidad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e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 d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o setor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privado nos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esforços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 xml:space="preserve">de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gestão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 xml:space="preserve">da </w:t>
      </w:r>
      <w:r w:rsidR="001A6FDC" w:rsidRPr="009114C9">
        <w:rPr>
          <w:rFonts w:ascii="Times New Roman" w:eastAsia="SimSun" w:hAnsi="Times New Roman"/>
          <w:iCs/>
          <w:color w:val="000000"/>
          <w:lang w:val="pt-BR"/>
        </w:rPr>
        <w:t>crise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d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 xml:space="preserve">a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recupera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ção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.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O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 I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>I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CA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manteve reuniões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co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m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várias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multinacion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da região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,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como Walmart, Coca</w:t>
      </w:r>
      <w:r w:rsidR="004A2033" w:rsidRPr="009114C9">
        <w:rPr>
          <w:rFonts w:ascii="Times New Roman" w:eastAsia="SimSun" w:hAnsi="Times New Roman"/>
          <w:iCs/>
          <w:color w:val="000000"/>
          <w:lang w:val="pt-BR"/>
        </w:rPr>
        <w:t>-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 Cola, Pepsi</w:t>
      </w:r>
      <w:r w:rsidR="004A2033" w:rsidRPr="009114C9">
        <w:rPr>
          <w:rFonts w:ascii="Times New Roman" w:eastAsia="SimSun" w:hAnsi="Times New Roman"/>
          <w:iCs/>
          <w:color w:val="000000"/>
          <w:lang w:val="pt-BR"/>
        </w:rPr>
        <w:t>-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Cola, Cargil, Bayer, 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 xml:space="preserve">Danone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 xml:space="preserve">Corteva,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para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apoiar o cenário 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>p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ó</w:t>
      </w:r>
      <w:r w:rsidR="009A2BD0" w:rsidRPr="009114C9">
        <w:rPr>
          <w:rFonts w:ascii="Times New Roman" w:eastAsia="SimSun" w:hAnsi="Times New Roman"/>
          <w:iCs/>
          <w:color w:val="000000"/>
          <w:lang w:val="pt-BR"/>
        </w:rPr>
        <w:t xml:space="preserve">s-pandemia.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Por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outro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lastRenderedPageBreak/>
        <w:t xml:space="preserve">lado,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o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BID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a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present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ou as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recomenda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ções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9D4F50" w:rsidRPr="009114C9">
        <w:rPr>
          <w:rFonts w:ascii="Times New Roman" w:eastAsia="SimSun" w:hAnsi="Times New Roman"/>
          <w:iCs/>
          <w:color w:val="000000"/>
          <w:lang w:val="pt-BR"/>
        </w:rPr>
        <w:t xml:space="preserve">de política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d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o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Diálogo Empresarial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 xml:space="preserve">das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Américas (ABD) para enfrentar a pandemia d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o c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oronav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í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 xml:space="preserve">rus (COVID-19)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reduzir seu </w:t>
      </w:r>
      <w:r w:rsidR="00EB2F8B" w:rsidRPr="009114C9">
        <w:rPr>
          <w:rFonts w:ascii="Times New Roman" w:eastAsia="SimSun" w:hAnsi="Times New Roman"/>
          <w:iCs/>
          <w:color w:val="000000"/>
          <w:lang w:val="pt-BR"/>
        </w:rPr>
        <w:t>impacto.</w:t>
      </w:r>
    </w:p>
    <w:p w14:paraId="2CD8614D" w14:textId="77777777" w:rsidR="009A2BD0" w:rsidRPr="009114C9" w:rsidRDefault="00637277" w:rsidP="00F6521B">
      <w:pPr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9A2BD0" w:rsidRPr="009114C9">
        <w:rPr>
          <w:rFonts w:ascii="Times New Roman" w:eastAsia="Times New Roman" w:hAnsi="Times New Roman"/>
          <w:iCs/>
          <w:color w:val="000000"/>
          <w:lang w:val="pt-BR"/>
        </w:rPr>
        <w:t>II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afirmou que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região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>C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aribe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é a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principal preocupa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a ausência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turismo agrava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cenário com 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dificul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="00283F71" w:rsidRPr="009114C9">
        <w:rPr>
          <w:rFonts w:ascii="Times New Roman" w:eastAsia="Times New Roman" w:hAnsi="Times New Roman"/>
          <w:iCs/>
          <w:color w:val="000000"/>
          <w:lang w:val="pt-BR"/>
        </w:rPr>
        <w:t>ades extremas.</w:t>
      </w:r>
    </w:p>
    <w:p w14:paraId="04199953" w14:textId="77777777" w:rsidR="009A2BD0" w:rsidRPr="009114C9" w:rsidRDefault="009A2BD0" w:rsidP="00D03D41">
      <w:pPr>
        <w:spacing w:after="0" w:line="240" w:lineRule="auto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</w:p>
    <w:p w14:paraId="651BAA2A" w14:textId="77777777" w:rsidR="00EB2F8B" w:rsidRPr="009114C9" w:rsidRDefault="009A2BD0" w:rsidP="00F6521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637277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tro a</w:t>
      </w:r>
      <w:r w:rsidR="00637277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sunto que </w:t>
      </w:r>
      <w:r w:rsidR="0063727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mereceu destaque, salientou, foi o comércio agropecuário, </w:t>
      </w:r>
      <w:r w:rsidR="005D419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uma vez que, apesar das 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>r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estri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5D419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permitiu-se a livre circulação nas fronteiras, o que manteve o 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abastecimento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permiti</w:t>
      </w:r>
      <w:r w:rsidR="005D4197" w:rsidRPr="009114C9">
        <w:rPr>
          <w:rFonts w:ascii="Times New Roman" w:eastAsia="Times New Roman" w:hAnsi="Times New Roman"/>
          <w:iCs/>
          <w:color w:val="000000"/>
          <w:lang w:val="pt-BR"/>
        </w:rPr>
        <w:t>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5D419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dividir 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excedentes entre </w:t>
      </w:r>
      <w:r w:rsidR="005D4197" w:rsidRPr="009114C9">
        <w:rPr>
          <w:rFonts w:ascii="Times New Roman" w:eastAsia="Times New Roman" w:hAnsi="Times New Roman"/>
          <w:iCs/>
          <w:color w:val="000000"/>
          <w:lang w:val="pt-BR"/>
        </w:rPr>
        <w:t>as regiões</w:t>
      </w:r>
      <w:r w:rsidR="00BB0B1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715C031E" w14:textId="77777777" w:rsidR="00C64F31" w:rsidRPr="009114C9" w:rsidRDefault="00C64F31" w:rsidP="00D03D41">
      <w:pPr>
        <w:spacing w:after="0" w:line="240" w:lineRule="auto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</w:p>
    <w:p w14:paraId="632FA658" w14:textId="77777777" w:rsidR="00890A5B" w:rsidRPr="009114C9" w:rsidRDefault="00890A5B" w:rsidP="00D03D41">
      <w:pPr>
        <w:spacing w:after="0" w:line="240" w:lineRule="auto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</w:p>
    <w:p w14:paraId="71F08B62" w14:textId="77777777" w:rsidR="0049663D" w:rsidRPr="009114C9" w:rsidRDefault="00AE3547" w:rsidP="00D03D4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="0065175B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da </w:t>
      </w:r>
      <w:r w:rsidR="0065175B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Or</w:t>
      </w:r>
      <w:r w:rsidR="001159E5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ganiza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="0049663D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Internacional d</w:t>
      </w:r>
      <w:r w:rsidR="005D4197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</w:t>
      </w:r>
      <w:r w:rsidR="0049663D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9604EE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Trabalho</w:t>
      </w:r>
      <w:r w:rsidR="00C615CF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</w:t>
      </w:r>
      <w:r w:rsidR="0049663D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(OIT)</w:t>
      </w:r>
    </w:p>
    <w:p w14:paraId="3420279D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MS Mincho" w:hAnsi="Times New Roman"/>
          <w:color w:val="000000"/>
          <w:lang w:val="pt-BR"/>
        </w:rPr>
      </w:pPr>
    </w:p>
    <w:p w14:paraId="509C72FF" w14:textId="77777777" w:rsidR="00283F71" w:rsidRPr="009114C9" w:rsidRDefault="005D4197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MS Mincho" w:hAnsi="Times New Roman"/>
          <w:color w:val="000000"/>
          <w:lang w:val="pt-BR"/>
        </w:rPr>
        <w:t>O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AE3547" w:rsidRPr="009114C9">
        <w:rPr>
          <w:rFonts w:ascii="Times New Roman" w:eastAsia="MS Mincho" w:hAnsi="Times New Roman"/>
          <w:color w:val="000000"/>
          <w:lang w:val="pt-BR"/>
        </w:rPr>
        <w:t>Subdiretor</w:t>
      </w:r>
      <w:r w:rsidRPr="009114C9">
        <w:rPr>
          <w:rFonts w:ascii="Times New Roman" w:eastAsia="MS Mincho" w:hAnsi="Times New Roman"/>
          <w:color w:val="000000"/>
          <w:lang w:val="pt-BR"/>
        </w:rPr>
        <w:t>-</w:t>
      </w:r>
      <w:r w:rsidR="00AE3547" w:rsidRPr="009114C9">
        <w:rPr>
          <w:rFonts w:ascii="Times New Roman" w:eastAsia="MS Mincho" w:hAnsi="Times New Roman"/>
          <w:color w:val="000000"/>
          <w:lang w:val="pt-BR"/>
        </w:rPr>
        <w:t xml:space="preserve">Geral 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>e</w:t>
      </w:r>
      <w:r w:rsidR="00C615CF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AE3547" w:rsidRPr="009114C9">
        <w:rPr>
          <w:rFonts w:ascii="Times New Roman" w:eastAsia="MS Mincho" w:hAnsi="Times New Roman"/>
          <w:color w:val="000000"/>
          <w:lang w:val="pt-BR"/>
        </w:rPr>
        <w:t xml:space="preserve">Diretor Regional para 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a </w:t>
      </w:r>
      <w:r w:rsidR="00AE3547" w:rsidRPr="009114C9">
        <w:rPr>
          <w:rFonts w:ascii="Times New Roman" w:eastAsia="MS Mincho" w:hAnsi="Times New Roman"/>
          <w:color w:val="000000"/>
          <w:lang w:val="pt-BR"/>
        </w:rPr>
        <w:t xml:space="preserve">América Latina 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>e</w:t>
      </w:r>
      <w:r w:rsidR="00C615CF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o </w:t>
      </w:r>
      <w:r w:rsidR="00AE3547" w:rsidRPr="009114C9">
        <w:rPr>
          <w:rFonts w:ascii="Times New Roman" w:eastAsia="MS Mincho" w:hAnsi="Times New Roman"/>
          <w:color w:val="000000"/>
          <w:lang w:val="pt-BR"/>
        </w:rPr>
        <w:t>Caribe</w:t>
      </w:r>
      <w:r w:rsidR="00435DC6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 xml:space="preserve">da </w:t>
      </w:r>
      <w:r w:rsidR="00435DC6" w:rsidRPr="009114C9">
        <w:rPr>
          <w:rFonts w:ascii="Times New Roman" w:eastAsia="MS Mincho" w:hAnsi="Times New Roman"/>
          <w:color w:val="000000"/>
          <w:lang w:val="pt-BR"/>
        </w:rPr>
        <w:t xml:space="preserve">OIT, 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Vinicius Pinheiro, referiu-se à </w:t>
      </w:r>
      <w:r w:rsidR="001A6FDC" w:rsidRPr="009114C9">
        <w:rPr>
          <w:rFonts w:ascii="Times New Roman" w:eastAsia="MS Mincho" w:hAnsi="Times New Roman"/>
          <w:color w:val="000000"/>
          <w:lang w:val="pt-BR"/>
        </w:rPr>
        <w:t>crise</w:t>
      </w:r>
      <w:r w:rsidR="00C615CF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decorrente 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 xml:space="preserve">da </w:t>
      </w:r>
      <w:r w:rsidR="009A2BD0" w:rsidRPr="009114C9">
        <w:rPr>
          <w:rFonts w:ascii="Times New Roman" w:eastAsia="MS Mincho" w:hAnsi="Times New Roman"/>
          <w:color w:val="000000"/>
          <w:lang w:val="pt-BR"/>
        </w:rPr>
        <w:t xml:space="preserve">pandemia 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>como u</w:t>
      </w:r>
      <w:r w:rsidRPr="009114C9">
        <w:rPr>
          <w:rFonts w:ascii="Times New Roman" w:eastAsia="MS Mincho" w:hAnsi="Times New Roman"/>
          <w:color w:val="000000"/>
          <w:lang w:val="pt-BR"/>
        </w:rPr>
        <w:t>m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>a oportunidad</w:t>
      </w:r>
      <w:r w:rsidRPr="009114C9">
        <w:rPr>
          <w:rFonts w:ascii="Times New Roman" w:eastAsia="MS Mincho" w:hAnsi="Times New Roman"/>
          <w:color w:val="000000"/>
          <w:lang w:val="pt-BR"/>
        </w:rPr>
        <w:t>e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de apoiar as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políticas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emprego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empresas 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renda</w:t>
      </w:r>
      <w:r w:rsidR="0049663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Declarou que os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inistros</w:t>
      </w:r>
      <w:r w:rsidR="0049663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49663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604E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Trabalho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estão na primeira linha </w:t>
      </w:r>
      <w:r w:rsidR="0049663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imediata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à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pandemia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e que é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fundamental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investimento maciço em renda,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empresas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empregos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1CF48CFC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MS Mincho" w:hAnsi="Times New Roman"/>
          <w:color w:val="000000"/>
          <w:lang w:val="pt-BR"/>
        </w:rPr>
      </w:pPr>
    </w:p>
    <w:p w14:paraId="1FECD4C8" w14:textId="77777777" w:rsidR="00890A5B" w:rsidRPr="009114C9" w:rsidRDefault="005D4197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Afirmou que um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tema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fundamental é a segurança no trabalho, e que, para isso, </w:t>
      </w:r>
      <w:bookmarkStart w:id="0" w:name="_Hlk39162456"/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vem-se trabalhando em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p</w:t>
      </w:r>
      <w:r w:rsidR="00A64D83" w:rsidRPr="009114C9">
        <w:rPr>
          <w:rFonts w:ascii="Times New Roman" w:eastAsia="Times New Roman" w:hAnsi="Times New Roman"/>
          <w:iCs/>
          <w:color w:val="000000"/>
          <w:lang w:val="pt-BR"/>
        </w:rPr>
        <w:t>r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A64D83" w:rsidRPr="009114C9">
        <w:rPr>
          <w:rFonts w:ascii="Times New Roman" w:eastAsia="Times New Roman" w:hAnsi="Times New Roman"/>
          <w:iCs/>
          <w:color w:val="000000"/>
          <w:lang w:val="pt-BR"/>
        </w:rPr>
        <w:t>to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colos setori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para apoiar os países nessas áreas</w:t>
      </w:r>
      <w:bookmarkEnd w:id="0"/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Por </w:t>
      </w:r>
      <w:r w:rsidR="00A64D83" w:rsidRPr="009114C9">
        <w:rPr>
          <w:rFonts w:ascii="Times New Roman" w:eastAsia="Times New Roman" w:hAnsi="Times New Roman"/>
          <w:iCs/>
          <w:color w:val="000000"/>
          <w:lang w:val="pt-BR"/>
        </w:rPr>
        <w:t>último</w:t>
      </w:r>
      <w:r w:rsidR="00FA79A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ressaltou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importância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Diálogo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Social, onde se </w:t>
      </w:r>
      <w:r w:rsidR="00A64D83" w:rsidRPr="009114C9">
        <w:rPr>
          <w:rFonts w:ascii="Times New Roman" w:eastAsia="Times New Roman" w:hAnsi="Times New Roman"/>
          <w:iCs/>
          <w:color w:val="000000"/>
          <w:lang w:val="pt-BR"/>
        </w:rPr>
        <w:t>vincula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</w:t>
      </w:r>
      <w:r w:rsidR="00A64D83" w:rsidRPr="009114C9">
        <w:rPr>
          <w:rFonts w:ascii="Times New Roman" w:eastAsia="Times New Roman" w:hAnsi="Times New Roman"/>
          <w:iCs/>
          <w:color w:val="000000"/>
          <w:lang w:val="pt-BR"/>
        </w:rPr>
        <w:t>empresas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trabalhadores nos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espa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ç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os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de decisão</w:t>
      </w:r>
      <w:r w:rsidR="001159E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6CD16C0C" w14:textId="5BABB886" w:rsidR="00264484" w:rsidRPr="009114C9" w:rsidRDefault="00435DC6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br/>
      </w:r>
    </w:p>
    <w:p w14:paraId="392AF3A8" w14:textId="77777777" w:rsidR="00264484" w:rsidRPr="009114C9" w:rsidRDefault="00264484" w:rsidP="00D03D41">
      <w:pPr>
        <w:pStyle w:val="ListParagraph"/>
        <w:numPr>
          <w:ilvl w:val="1"/>
          <w:numId w:val="11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d</w:t>
      </w:r>
      <w:r w:rsidR="005D4197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Programa d</w:t>
      </w:r>
      <w:r w:rsidR="005D4197" w:rsidRPr="009114C9">
        <w:rPr>
          <w:rFonts w:ascii="Times New Roman" w:eastAsia="Times New Roman" w:hAnsi="Times New Roman"/>
          <w:b/>
          <w:bCs/>
          <w:color w:val="000000"/>
          <w:lang w:val="pt-BR"/>
        </w:rPr>
        <w:t>as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Na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ções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Unidas para </w:t>
      </w:r>
      <w:r w:rsidR="005D4197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o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Des</w:t>
      </w:r>
      <w:r w:rsidR="005D4197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envolvimento </w:t>
      </w: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(PNUD)</w:t>
      </w:r>
    </w:p>
    <w:p w14:paraId="3FD25211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MS Mincho" w:hAnsi="Times New Roman"/>
          <w:color w:val="000000"/>
          <w:lang w:val="pt-BR"/>
        </w:rPr>
      </w:pPr>
    </w:p>
    <w:p w14:paraId="02A32E72" w14:textId="77777777" w:rsidR="00435DC6" w:rsidRPr="009114C9" w:rsidRDefault="00435DC6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MS Mincho" w:hAnsi="Times New Roman"/>
          <w:color w:val="000000"/>
          <w:lang w:val="pt-BR"/>
        </w:rPr>
        <w:t>E</w:t>
      </w:r>
      <w:r w:rsidR="005D4197" w:rsidRPr="009114C9">
        <w:rPr>
          <w:rFonts w:ascii="Times New Roman" w:eastAsia="MS Mincho" w:hAnsi="Times New Roman"/>
          <w:color w:val="000000"/>
          <w:lang w:val="pt-BR"/>
        </w:rPr>
        <w:t xml:space="preserve">m sua </w:t>
      </w:r>
      <w:r w:rsidRPr="009114C9">
        <w:rPr>
          <w:rFonts w:ascii="Times New Roman" w:eastAsia="MS Mincho" w:hAnsi="Times New Roman"/>
          <w:color w:val="000000"/>
          <w:lang w:val="pt-BR"/>
        </w:rPr>
        <w:t>interven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>ção</w:t>
      </w:r>
      <w:r w:rsidR="005D4197" w:rsidRPr="009114C9">
        <w:rPr>
          <w:rFonts w:ascii="Times New Roman" w:eastAsia="MS Mincho" w:hAnsi="Times New Roman"/>
          <w:color w:val="000000"/>
          <w:lang w:val="pt-BR"/>
        </w:rPr>
        <w:t>,</w:t>
      </w:r>
      <w:r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457429" w:rsidRPr="009114C9">
        <w:rPr>
          <w:rFonts w:ascii="Times New Roman" w:eastAsia="MS Mincho" w:hAnsi="Times New Roman"/>
          <w:color w:val="000000"/>
          <w:lang w:val="pt-BR"/>
        </w:rPr>
        <w:t xml:space="preserve">o 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Diretor </w:t>
      </w:r>
      <w:r w:rsidR="00FA79A0" w:rsidRPr="009114C9">
        <w:rPr>
          <w:rFonts w:ascii="Times New Roman" w:eastAsia="MS Mincho" w:hAnsi="Times New Roman"/>
          <w:color w:val="000000"/>
          <w:lang w:val="pt-BR"/>
        </w:rPr>
        <w:t>R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egional para </w:t>
      </w:r>
      <w:r w:rsidR="00457429" w:rsidRPr="009114C9">
        <w:rPr>
          <w:rFonts w:ascii="Times New Roman" w:eastAsia="MS Mincho" w:hAnsi="Times New Roman"/>
          <w:color w:val="000000"/>
          <w:lang w:val="pt-BR"/>
        </w:rPr>
        <w:t xml:space="preserve">a </w:t>
      </w:r>
      <w:r w:rsidR="00FA79A0" w:rsidRPr="009114C9">
        <w:rPr>
          <w:rFonts w:ascii="Times New Roman" w:eastAsia="MS Mincho" w:hAnsi="Times New Roman"/>
          <w:color w:val="000000"/>
          <w:lang w:val="pt-BR"/>
        </w:rPr>
        <w:t>América L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atina </w:t>
      </w:r>
      <w:r w:rsidR="00BC5EF1" w:rsidRPr="009114C9">
        <w:rPr>
          <w:rFonts w:ascii="Times New Roman" w:eastAsia="MS Mincho" w:hAnsi="Times New Roman"/>
          <w:color w:val="000000"/>
          <w:lang w:val="pt-BR"/>
        </w:rPr>
        <w:t>e</w:t>
      </w:r>
      <w:r w:rsidR="00C615CF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457429" w:rsidRPr="009114C9">
        <w:rPr>
          <w:rFonts w:ascii="Times New Roman" w:eastAsia="MS Mincho" w:hAnsi="Times New Roman"/>
          <w:color w:val="000000"/>
          <w:lang w:val="pt-BR"/>
        </w:rPr>
        <w:t xml:space="preserve">o 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Caribe, </w:t>
      </w:r>
      <w:r w:rsidR="005D4197" w:rsidRPr="009114C9">
        <w:rPr>
          <w:rFonts w:ascii="Times New Roman" w:eastAsia="MS Mincho" w:hAnsi="Times New Roman"/>
          <w:color w:val="000000"/>
          <w:lang w:val="pt-BR"/>
        </w:rPr>
        <w:t>Luis Felipe López Calva</w:t>
      </w:r>
      <w:r w:rsidR="00457429" w:rsidRPr="009114C9">
        <w:rPr>
          <w:rFonts w:ascii="Times New Roman" w:eastAsia="MS Mincho" w:hAnsi="Times New Roman"/>
          <w:color w:val="000000"/>
          <w:lang w:val="pt-BR"/>
        </w:rPr>
        <w:t>,</w:t>
      </w:r>
      <w:r w:rsidR="005D4197" w:rsidRPr="009114C9">
        <w:rPr>
          <w:rFonts w:ascii="Times New Roman" w:eastAsia="MS Mincho" w:hAnsi="Times New Roman"/>
          <w:color w:val="000000"/>
          <w:lang w:val="pt-BR"/>
        </w:rPr>
        <w:t xml:space="preserve"> </w:t>
      </w:r>
      <w:r w:rsidR="00457429" w:rsidRPr="009114C9">
        <w:rPr>
          <w:rFonts w:ascii="Times New Roman" w:eastAsia="MS Mincho" w:hAnsi="Times New Roman"/>
          <w:color w:val="000000"/>
          <w:lang w:val="pt-BR"/>
        </w:rPr>
        <w:t xml:space="preserve">mencionou que a contribuição do 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>PNUD ao</w:t>
      </w:r>
      <w:r w:rsidR="00FA79A0" w:rsidRPr="009114C9">
        <w:rPr>
          <w:rFonts w:ascii="Times New Roman" w:eastAsia="MS Mincho" w:hAnsi="Times New Roman"/>
          <w:color w:val="000000"/>
          <w:lang w:val="pt-BR"/>
        </w:rPr>
        <w:t>s</w:t>
      </w:r>
      <w:r w:rsidR="00B74A45" w:rsidRPr="009114C9">
        <w:rPr>
          <w:rFonts w:ascii="Times New Roman" w:eastAsia="MS Mincho" w:hAnsi="Times New Roman"/>
          <w:color w:val="000000"/>
          <w:lang w:val="pt-BR"/>
        </w:rPr>
        <w:t xml:space="preserve"> países </w:t>
      </w:r>
      <w:r w:rsidR="00B74A4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 centra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em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insumos analíticos,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bem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como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em apoios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operacion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ais </w:t>
      </w:r>
      <w:r w:rsidR="00AE432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nas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salas de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>gestão de crises e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auxílio na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implementa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recursos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>coopera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A939FE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internaci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onal</w:t>
      </w:r>
      <w:r w:rsidR="00FA79A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Também disponibilizou um </w:t>
      </w:r>
      <w:r w:rsidR="00457429" w:rsidRPr="009114C9">
        <w:rPr>
          <w:rFonts w:ascii="Times New Roman" w:eastAsia="Times New Roman" w:hAnsi="Times New Roman"/>
          <w:i/>
          <w:iCs/>
          <w:color w:val="000000"/>
          <w:lang w:val="pt-BR"/>
        </w:rPr>
        <w:t>f</w:t>
      </w:r>
      <w:r w:rsidR="00506528" w:rsidRPr="009114C9">
        <w:rPr>
          <w:rFonts w:ascii="Times New Roman" w:eastAsia="Times New Roman" w:hAnsi="Times New Roman"/>
          <w:i/>
          <w:iCs/>
          <w:color w:val="000000"/>
          <w:lang w:val="pt-BR"/>
        </w:rPr>
        <w:t>acility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que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vem apoiando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20 </w:t>
      </w:r>
      <w:r w:rsidR="004D0EE4" w:rsidRPr="009114C9">
        <w:rPr>
          <w:rFonts w:ascii="Times New Roman" w:eastAsia="Times New Roman" w:hAnsi="Times New Roman"/>
          <w:iCs/>
          <w:color w:val="000000"/>
          <w:lang w:val="pt-BR"/>
        </w:rPr>
        <w:t>países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da região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49397DD7" w14:textId="77777777" w:rsidR="00457429" w:rsidRPr="009114C9" w:rsidRDefault="00457429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3D9D8450" w14:textId="77777777" w:rsidR="00506528" w:rsidRPr="009114C9" w:rsidRDefault="00457429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Foi igualmente lançado o </w:t>
      </w:r>
      <w:r w:rsidR="00FA79A0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ocumento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AE3547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>istema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as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Na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Un</w:t>
      </w:r>
      <w:r w:rsidR="004D0EE4" w:rsidRPr="009114C9">
        <w:rPr>
          <w:rFonts w:ascii="Times New Roman" w:eastAsia="Times New Roman" w:hAnsi="Times New Roman"/>
          <w:iCs/>
          <w:color w:val="000000"/>
          <w:lang w:val="pt-BR"/>
        </w:rPr>
        <w:t>ida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sobre recupera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socioecon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ô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mica,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no qual se confia ao </w:t>
      </w:r>
      <w:r w:rsidR="00C10595" w:rsidRPr="009114C9">
        <w:rPr>
          <w:rFonts w:ascii="Times New Roman" w:eastAsia="Times New Roman" w:hAnsi="Times New Roman"/>
          <w:iCs/>
          <w:color w:val="000000"/>
          <w:lang w:val="pt-BR"/>
        </w:rPr>
        <w:t>PNUD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liderança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técnic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equip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s de país.</w:t>
      </w:r>
    </w:p>
    <w:p w14:paraId="5EE9CE6C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AA0EB83" w14:textId="77777777" w:rsidR="00506528" w:rsidRPr="009114C9" w:rsidRDefault="00457429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 cenários econômicos são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determinados p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ela dinâmica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epidemiológica, 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exige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resposta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>ino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adoras,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res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altando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necessidade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 trabalhar </w:t>
      </w:r>
      <w:r w:rsidR="00506528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interdisciplinarmente. </w:t>
      </w:r>
    </w:p>
    <w:p w14:paraId="1A77D81C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bookmarkStart w:id="1" w:name="_Hlk39164219"/>
    </w:p>
    <w:p w14:paraId="02AA63A5" w14:textId="77777777" w:rsidR="00264484" w:rsidRPr="009114C9" w:rsidRDefault="005F0FA5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Por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último</w:t>
      </w:r>
      <w:r w:rsidR="00FA79A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mencionou que essa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crise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é uma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oportunidad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para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repensar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 credibilidad</w:t>
      </w:r>
      <w:r w:rsidR="00457429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os go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>v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ernos,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mas que se deve insistir em que não se fragilizem os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controles democráticos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>no processo</w:t>
      </w:r>
      <w:bookmarkEnd w:id="1"/>
      <w:r w:rsidR="00FA79A0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e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fez um apelo para que se insista na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participa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74A45" w:rsidRPr="009114C9">
        <w:rPr>
          <w:rFonts w:ascii="Times New Roman" w:eastAsia="Times New Roman" w:hAnsi="Times New Roman"/>
          <w:iCs/>
          <w:color w:val="000000"/>
          <w:lang w:val="pt-BR"/>
        </w:rPr>
        <w:t>social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no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co</w:t>
      </w:r>
      <w:r w:rsidR="00066133" w:rsidRPr="009114C9">
        <w:rPr>
          <w:rFonts w:ascii="Times New Roman" w:eastAsia="Times New Roman" w:hAnsi="Times New Roman"/>
          <w:iCs/>
          <w:color w:val="000000"/>
          <w:lang w:val="pt-BR"/>
        </w:rPr>
        <w:t>nsenso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políticas de sa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>í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da. </w:t>
      </w:r>
    </w:p>
    <w:p w14:paraId="778B52F9" w14:textId="77777777" w:rsidR="00890A5B" w:rsidRPr="009114C9" w:rsidRDefault="00890A5B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DBD70A1" w14:textId="77777777" w:rsidR="00E84314" w:rsidRPr="009114C9" w:rsidRDefault="00E84314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796B977" w14:textId="77777777" w:rsidR="00264484" w:rsidRPr="009114C9" w:rsidRDefault="00AC69E4" w:rsidP="00F6521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4.10</w:t>
      </w:r>
      <w:r w:rsidR="00D03D4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ab/>
      </w:r>
      <w:r w:rsidR="0026448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ção</w:t>
      </w:r>
      <w:r w:rsidR="0026448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d</w:t>
      </w:r>
      <w:r w:rsidR="00BD4CAA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o</w:t>
      </w:r>
      <w:r w:rsidR="0026448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 Banco Interamericano de Des</w:t>
      </w:r>
      <w:r w:rsidR="00BD4CAA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 xml:space="preserve">envolvimento </w:t>
      </w:r>
      <w:r w:rsidR="00264484" w:rsidRPr="009114C9">
        <w:rPr>
          <w:rFonts w:ascii="Times New Roman" w:eastAsia="Times New Roman" w:hAnsi="Times New Roman"/>
          <w:b/>
          <w:bCs/>
          <w:iCs/>
          <w:color w:val="000000"/>
          <w:lang w:val="pt-BR"/>
        </w:rPr>
        <w:t>(BID)</w:t>
      </w:r>
    </w:p>
    <w:p w14:paraId="7C55E710" w14:textId="77777777" w:rsidR="00D03D41" w:rsidRPr="009114C9" w:rsidRDefault="00D03D41" w:rsidP="00D03D41">
      <w:pPr>
        <w:spacing w:after="0" w:line="240" w:lineRule="auto"/>
        <w:jc w:val="both"/>
        <w:outlineLvl w:val="1"/>
        <w:rPr>
          <w:rFonts w:ascii="Times New Roman" w:eastAsia="SimSun" w:hAnsi="Times New Roman"/>
          <w:color w:val="000000"/>
          <w:lang w:val="pt-BR"/>
        </w:rPr>
      </w:pPr>
    </w:p>
    <w:p w14:paraId="068E530B" w14:textId="77777777" w:rsidR="00B414B5" w:rsidRPr="009114C9" w:rsidRDefault="00BD4CAA" w:rsidP="00F6521B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SimSun" w:hAnsi="Times New Roman"/>
          <w:color w:val="000000"/>
          <w:lang w:val="pt-BR"/>
        </w:rPr>
        <w:t>O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 xml:space="preserve"> Gerente d</w:t>
      </w:r>
      <w:r w:rsidRPr="009114C9">
        <w:rPr>
          <w:rFonts w:ascii="Times New Roman" w:eastAsia="SimSun" w:hAnsi="Times New Roman"/>
          <w:color w:val="000000"/>
          <w:lang w:val="pt-BR"/>
        </w:rPr>
        <w:t xml:space="preserve">o 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>Setor de Integra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ção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>Com</w:t>
      </w:r>
      <w:r w:rsidRPr="009114C9">
        <w:rPr>
          <w:rFonts w:ascii="Times New Roman" w:eastAsia="SimSun" w:hAnsi="Times New Roman"/>
          <w:color w:val="000000"/>
          <w:lang w:val="pt-BR"/>
        </w:rPr>
        <w:t>é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>rcio d</w:t>
      </w:r>
      <w:r w:rsidRPr="009114C9">
        <w:rPr>
          <w:rFonts w:ascii="Times New Roman" w:eastAsia="SimSun" w:hAnsi="Times New Roman"/>
          <w:color w:val="000000"/>
          <w:lang w:val="pt-BR"/>
        </w:rPr>
        <w:t>o</w:t>
      </w:r>
      <w:r w:rsidR="00937DA8" w:rsidRPr="009114C9">
        <w:rPr>
          <w:rFonts w:ascii="Times New Roman" w:eastAsia="SimSun" w:hAnsi="Times New Roman"/>
          <w:color w:val="000000"/>
          <w:lang w:val="pt-BR"/>
        </w:rPr>
        <w:t xml:space="preserve"> BID, </w:t>
      </w:r>
      <w:r w:rsidRPr="009114C9">
        <w:rPr>
          <w:rFonts w:ascii="Times New Roman" w:eastAsia="SimSun" w:hAnsi="Times New Roman"/>
          <w:color w:val="000000"/>
          <w:lang w:val="pt-BR"/>
        </w:rPr>
        <w:t xml:space="preserve">Fabrizio Opertti, </w:t>
      </w:r>
      <w:r w:rsidR="00B840DD" w:rsidRPr="009114C9">
        <w:rPr>
          <w:rFonts w:ascii="Times New Roman" w:eastAsia="SimSun" w:hAnsi="Times New Roman"/>
          <w:color w:val="000000"/>
          <w:lang w:val="pt-BR"/>
        </w:rPr>
        <w:t xml:space="preserve">falou sobre a </w:t>
      </w:r>
      <w:r w:rsidR="001A6FDC" w:rsidRPr="009114C9">
        <w:rPr>
          <w:rFonts w:ascii="Times New Roman" w:eastAsia="Times New Roman" w:hAnsi="Times New Roman"/>
          <w:iCs/>
          <w:color w:val="000000"/>
          <w:lang w:val="pt-BR"/>
        </w:rPr>
        <w:t>necessidade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</w:t>
      </w:r>
      <w:r w:rsidR="004A203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consolidar o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multilateralismo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sobre </w:t>
      </w:r>
      <w:r w:rsidR="00D71EC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alinhamento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BID,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>salientou</w:t>
      </w:r>
      <w:r w:rsidR="00435D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concentr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ou sua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>m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>q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uatro l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inhas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fundament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: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resposta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sanit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>á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ria,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apoio às </w:t>
      </w:r>
      <w:r w:rsidR="00885301" w:rsidRPr="009114C9">
        <w:rPr>
          <w:rFonts w:ascii="Times New Roman" w:eastAsia="Times New Roman" w:hAnsi="Times New Roman"/>
          <w:iCs/>
          <w:color w:val="000000"/>
          <w:lang w:val="pt-BR"/>
        </w:rPr>
        <w:t>populações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>vulneráveis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, defesa d</w:t>
      </w:r>
      <w:r w:rsidR="00B840DD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tecido produtivo e apoio às 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políticas fisc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B414B5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1D1474A3" w14:textId="77777777" w:rsidR="00D03D41" w:rsidRPr="009114C9" w:rsidRDefault="00D03D41" w:rsidP="00D03D41">
      <w:pPr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color w:val="000000"/>
          <w:lang w:val="pt-BR"/>
        </w:rPr>
      </w:pPr>
    </w:p>
    <w:p w14:paraId="34CB4810" w14:textId="77777777" w:rsidR="00066133" w:rsidRPr="009114C9" w:rsidRDefault="00B840DD" w:rsidP="00F6521B">
      <w:p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lang w:val="pt-BR" w:eastAsia="zh-CN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lastRenderedPageBreak/>
        <w:t xml:space="preserve">Fez </w:t>
      </w:r>
      <w:r w:rsidR="00066133" w:rsidRPr="009114C9">
        <w:rPr>
          <w:rFonts w:ascii="Times New Roman" w:eastAsia="SimSun" w:hAnsi="Times New Roman"/>
          <w:color w:val="000000"/>
          <w:lang w:val="pt-BR" w:eastAsia="zh-CN"/>
        </w:rPr>
        <w:t>refer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ê</w:t>
      </w:r>
      <w:r w:rsidR="00066133" w:rsidRPr="009114C9">
        <w:rPr>
          <w:rFonts w:ascii="Times New Roman" w:eastAsia="SimSun" w:hAnsi="Times New Roman"/>
          <w:color w:val="000000"/>
          <w:lang w:val="pt-BR" w:eastAsia="zh-CN"/>
        </w:rPr>
        <w:t>ncia a tr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ê</w:t>
      </w:r>
      <w:r w:rsidR="00066133" w:rsidRPr="009114C9">
        <w:rPr>
          <w:rFonts w:ascii="Times New Roman" w:eastAsia="SimSun" w:hAnsi="Times New Roman"/>
          <w:color w:val="000000"/>
          <w:lang w:val="pt-BR" w:eastAsia="zh-CN"/>
        </w:rPr>
        <w:t>s p</w:t>
      </w:r>
      <w:r w:rsidR="00435DC6" w:rsidRPr="009114C9">
        <w:rPr>
          <w:rFonts w:ascii="Times New Roman" w:eastAsia="SimSun" w:hAnsi="Times New Roman"/>
          <w:color w:val="000000"/>
          <w:lang w:val="pt-BR" w:eastAsia="zh-CN"/>
        </w:rPr>
        <w:t>ublica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ções</w:t>
      </w:r>
      <w:r w:rsidR="00435DC6" w:rsidRPr="009114C9">
        <w:rPr>
          <w:rFonts w:ascii="Times New Roman" w:eastAsia="SimSun" w:hAnsi="Times New Roman"/>
          <w:color w:val="000000"/>
          <w:lang w:val="pt-BR" w:eastAsia="zh-CN"/>
        </w:rPr>
        <w:t xml:space="preserve"> recentes d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>o</w:t>
      </w:r>
      <w:r w:rsidR="00435DC6" w:rsidRPr="009114C9">
        <w:rPr>
          <w:rFonts w:ascii="Times New Roman" w:eastAsia="SimSun" w:hAnsi="Times New Roman"/>
          <w:color w:val="000000"/>
          <w:lang w:val="pt-BR" w:eastAsia="zh-CN"/>
        </w:rPr>
        <w:t xml:space="preserve"> BID: </w:t>
      </w:r>
    </w:p>
    <w:p w14:paraId="511E1B50" w14:textId="6C4C3056" w:rsidR="00C23148" w:rsidRPr="009114C9" w:rsidRDefault="00C23148" w:rsidP="00F6521B">
      <w:pPr>
        <w:spacing w:after="0" w:line="240" w:lineRule="auto"/>
        <w:ind w:left="720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7293C5EC" w14:textId="2BAFC63A" w:rsidR="00AC7068" w:rsidRPr="009114C9" w:rsidRDefault="00B27EC8" w:rsidP="002975B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  <w:hyperlink r:id="rId17" w:history="1"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“Políticas para combat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e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r a pandemia</w:t>
        </w:r>
        <w:r w:rsidR="00066133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.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Relatório 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macroecon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ô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mico d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a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América Latina 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e</w:t>
        </w:r>
        <w:r w:rsidR="00C615CF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do 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Caribe 2020</w:t>
        </w:r>
      </w:hyperlink>
      <w:r w:rsidR="00C10595" w:rsidRPr="009114C9">
        <w:rPr>
          <w:rStyle w:val="Hyperlink"/>
          <w:rFonts w:ascii="Times New Roman" w:eastAsia="SimSun" w:hAnsi="Times New Roman"/>
          <w:color w:val="000000"/>
          <w:u w:val="none"/>
          <w:lang w:val="pt-BR" w:eastAsia="zh-CN"/>
        </w:rPr>
        <w:t>”</w:t>
      </w:r>
    </w:p>
    <w:p w14:paraId="2A1CF42F" w14:textId="142DD17F" w:rsidR="00010265" w:rsidRPr="009114C9" w:rsidRDefault="00066133" w:rsidP="002975B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Style w:val="Hyperlink"/>
          <w:rFonts w:ascii="Times New Roman" w:hAnsi="Times New Roman"/>
          <w:color w:val="000000"/>
          <w:lang w:val="pt-BR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>“</w:t>
      </w:r>
      <w:hyperlink r:id="rId18" w:history="1">
        <w:r w:rsidR="00B840DD" w:rsidRPr="009114C9">
          <w:rPr>
            <w:rStyle w:val="Hyperlink"/>
            <w:rFonts w:ascii="Times New Roman" w:hAnsi="Times New Roman"/>
            <w:color w:val="000000"/>
            <w:lang w:val="pt-BR"/>
          </w:rPr>
          <w:t>A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política pública frente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à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Covid-19: Recomenda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ções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para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a 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América Latina 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e</w:t>
        </w:r>
        <w:r w:rsidR="00C615CF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o </w:t>
        </w:r>
        <w:r w:rsidR="00010265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Caribe</w:t>
        </w:r>
        <w:r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”</w:t>
        </w:r>
      </w:hyperlink>
    </w:p>
    <w:p w14:paraId="33D075E2" w14:textId="648243DD" w:rsidR="00AC7068" w:rsidRPr="009114C9" w:rsidRDefault="00B27EC8" w:rsidP="002975BD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  <w:hyperlink r:id="rId19" w:history="1">
        <w:r w:rsidR="00FA79A0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“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Recomenda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ções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</w:t>
        </w:r>
        <w:r w:rsidR="002402AE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de política 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d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o 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Diálogo Empresarial 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das 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Américas (ABD)</w:t>
        </w:r>
        <w:r w:rsidR="00AC7068" w:rsidRPr="009114C9">
          <w:rPr>
            <w:rStyle w:val="Hyperlink"/>
            <w:rFonts w:ascii="Times New Roman" w:eastAsia="Times New Roman" w:hAnsi="Times New Roman"/>
            <w:color w:val="000000"/>
            <w:lang w:val="pt-BR" w:eastAsia="zh-CN"/>
          </w:rPr>
          <w:t xml:space="preserve"> 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para enfrentar a pandemia d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o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c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oronav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í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rus (COVID-19) </w:t>
        </w:r>
        <w:r w:rsidR="00BC5EF1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e</w:t>
        </w:r>
        <w:r w:rsidR="00C615CF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 </w:t>
        </w:r>
        <w:r w:rsidR="00B840DD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 xml:space="preserve">reduzir seu </w:t>
        </w:r>
        <w:r w:rsidR="00AC7068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impacto</w:t>
        </w:r>
      </w:hyperlink>
      <w:r w:rsidR="004D0EE4" w:rsidRPr="009114C9">
        <w:rPr>
          <w:rFonts w:ascii="Times New Roman" w:eastAsia="SimSun" w:hAnsi="Times New Roman"/>
          <w:color w:val="000000"/>
          <w:lang w:val="pt-BR" w:eastAsia="zh-CN"/>
        </w:rPr>
        <w:t xml:space="preserve">” </w:t>
      </w:r>
    </w:p>
    <w:p w14:paraId="5F472B87" w14:textId="77777777" w:rsidR="004D0EE4" w:rsidRPr="009114C9" w:rsidRDefault="004D0EE4" w:rsidP="00D03D41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485DBE5F" w14:textId="73E18AA0" w:rsidR="00AC7068" w:rsidRPr="009114C9" w:rsidRDefault="00B840DD" w:rsidP="00F652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hd w:val="clear" w:color="auto" w:fill="F9F9F9"/>
          <w:lang w:val="pt-BR"/>
        </w:rPr>
      </w:pP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O representante do BID mencionou 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 xml:space="preserve">a </w:t>
      </w:r>
      <w:r w:rsidR="002402AE" w:rsidRPr="009114C9">
        <w:rPr>
          <w:rFonts w:ascii="Times New Roman" w:eastAsia="SimSun" w:hAnsi="Times New Roman"/>
          <w:color w:val="000000"/>
          <w:lang w:val="pt-BR" w:eastAsia="zh-CN"/>
        </w:rPr>
        <w:t xml:space="preserve">importante 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diversifica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ção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 xml:space="preserve">das 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cade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i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 xml:space="preserve">as de valor </w:t>
      </w:r>
      <w:r w:rsidR="00BC5EF1" w:rsidRPr="009114C9">
        <w:rPr>
          <w:rFonts w:ascii="Times New Roman" w:eastAsia="SimSun" w:hAnsi="Times New Roman"/>
          <w:color w:val="000000"/>
          <w:lang w:val="pt-BR" w:eastAsia="zh-CN"/>
        </w:rPr>
        <w:t>da região</w:t>
      </w:r>
      <w:r w:rsidR="00C615CF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na 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atual con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jun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tura como u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ma 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oportunidad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 xml:space="preserve"> de cre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s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>cimento econ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ô</w:t>
      </w:r>
      <w:r w:rsidR="00AC7068" w:rsidRPr="009114C9">
        <w:rPr>
          <w:rFonts w:ascii="Times New Roman" w:eastAsia="SimSun" w:hAnsi="Times New Roman"/>
          <w:color w:val="000000"/>
          <w:lang w:val="pt-BR" w:eastAsia="zh-CN"/>
        </w:rPr>
        <w:t xml:space="preserve">mico. 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Nesse </w:t>
      </w:r>
      <w:r w:rsidR="00FA79A0" w:rsidRPr="009114C9">
        <w:rPr>
          <w:rFonts w:ascii="Times New Roman" w:eastAsia="SimSun" w:hAnsi="Times New Roman"/>
          <w:color w:val="000000"/>
          <w:lang w:val="pt-BR" w:eastAsia="zh-CN"/>
        </w:rPr>
        <w:t>aspecto, se ref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 xml:space="preserve">eriu à </w:t>
      </w:r>
      <w:r w:rsidR="004D0EE4" w:rsidRPr="009114C9">
        <w:rPr>
          <w:rFonts w:ascii="Times New Roman" w:eastAsia="SimSun" w:hAnsi="Times New Roman"/>
          <w:color w:val="000000"/>
          <w:lang w:val="pt-BR" w:eastAsia="zh-CN"/>
        </w:rPr>
        <w:t>red</w:t>
      </w:r>
      <w:r w:rsidRPr="009114C9">
        <w:rPr>
          <w:rFonts w:ascii="Times New Roman" w:eastAsia="SimSun" w:hAnsi="Times New Roman"/>
          <w:color w:val="000000"/>
          <w:lang w:val="pt-BR" w:eastAsia="zh-CN"/>
        </w:rPr>
        <w:t>e</w:t>
      </w:r>
      <w:r w:rsidR="004D0EE4" w:rsidRPr="009114C9">
        <w:rPr>
          <w:rFonts w:ascii="Times New Roman" w:eastAsia="SimSun" w:hAnsi="Times New Roman"/>
          <w:color w:val="000000"/>
          <w:lang w:val="pt-BR" w:eastAsia="zh-CN"/>
        </w:rPr>
        <w:t xml:space="preserve"> </w:t>
      </w:r>
      <w:hyperlink r:id="rId20" w:history="1">
        <w:r w:rsidR="00890A5B" w:rsidRPr="009114C9">
          <w:rPr>
            <w:rStyle w:val="Hyperlink"/>
            <w:rFonts w:ascii="Times New Roman" w:eastAsia="SimSun" w:hAnsi="Times New Roman"/>
            <w:color w:val="000000"/>
            <w:lang w:val="pt-BR" w:eastAsia="zh-CN"/>
          </w:rPr>
          <w:t>ConnectAmericas</w:t>
        </w:r>
      </w:hyperlink>
      <w:r w:rsidR="004D0EE4" w:rsidRPr="009114C9">
        <w:rPr>
          <w:rFonts w:ascii="Times New Roman" w:hAnsi="Times New Roman"/>
          <w:color w:val="000000"/>
          <w:shd w:val="clear" w:color="auto" w:fill="F9F9F9"/>
          <w:lang w:val="pt-BR"/>
        </w:rPr>
        <w:t>, red</w:t>
      </w:r>
      <w:r w:rsidRPr="009114C9">
        <w:rPr>
          <w:rFonts w:ascii="Times New Roman" w:hAnsi="Times New Roman"/>
          <w:color w:val="000000"/>
          <w:shd w:val="clear" w:color="auto" w:fill="F9F9F9"/>
          <w:lang w:val="pt-BR"/>
        </w:rPr>
        <w:t>e</w:t>
      </w:r>
      <w:r w:rsidR="004D0EE4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 social empresarial </w:t>
      </w:r>
      <w:r w:rsidR="00BC5EF1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das </w:t>
      </w:r>
      <w:r w:rsidR="004D0EE4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Américas dedicada a promover </w:t>
      </w:r>
      <w:r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o comércio </w:t>
      </w:r>
      <w:r w:rsidR="004D0EE4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exterior </w:t>
      </w:r>
      <w:r w:rsidR="00BC5EF1" w:rsidRPr="009114C9">
        <w:rPr>
          <w:rFonts w:ascii="Times New Roman" w:hAnsi="Times New Roman"/>
          <w:color w:val="000000"/>
          <w:shd w:val="clear" w:color="auto" w:fill="F9F9F9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 </w:t>
      </w:r>
      <w:r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o investimento </w:t>
      </w:r>
      <w:r w:rsidR="004D0EE4" w:rsidRPr="009114C9">
        <w:rPr>
          <w:rFonts w:ascii="Times New Roman" w:hAnsi="Times New Roman"/>
          <w:color w:val="000000"/>
          <w:shd w:val="clear" w:color="auto" w:fill="F9F9F9"/>
          <w:lang w:val="pt-BR"/>
        </w:rPr>
        <w:t>internacional</w:t>
      </w:r>
      <w:r w:rsidR="00B63BEC" w:rsidRPr="009114C9">
        <w:rPr>
          <w:rFonts w:ascii="Times New Roman" w:hAnsi="Times New Roman"/>
          <w:color w:val="000000"/>
          <w:shd w:val="clear" w:color="auto" w:fill="F9F9F9"/>
          <w:lang w:val="pt-BR"/>
        </w:rPr>
        <w:t>.</w:t>
      </w:r>
      <w:r w:rsidR="00A30217" w:rsidRPr="009114C9">
        <w:rPr>
          <w:rFonts w:ascii="Times New Roman" w:hAnsi="Times New Roman"/>
          <w:color w:val="000000"/>
          <w:shd w:val="clear" w:color="auto" w:fill="F9F9F9"/>
          <w:lang w:val="pt-BR"/>
        </w:rPr>
        <w:t xml:space="preserve"> </w:t>
      </w:r>
    </w:p>
    <w:p w14:paraId="4F5D24AB" w14:textId="77777777" w:rsidR="00A30217" w:rsidRPr="009114C9" w:rsidRDefault="00A30217" w:rsidP="00D03D41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52039528" w14:textId="77777777" w:rsidR="00890A5B" w:rsidRPr="009114C9" w:rsidRDefault="00890A5B" w:rsidP="00D03D41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 w:eastAsia="zh-CN"/>
        </w:rPr>
      </w:pPr>
    </w:p>
    <w:p w14:paraId="43548C03" w14:textId="129A946B" w:rsidR="0065175B" w:rsidRPr="009114C9" w:rsidRDefault="00E80920" w:rsidP="00F6521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4.11</w:t>
      </w:r>
      <w:r w:rsidR="00C615CF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1D5804" w:rsidRPr="009114C9">
        <w:rPr>
          <w:rFonts w:ascii="Times New Roman" w:eastAsia="Times New Roman" w:hAnsi="Times New Roman"/>
          <w:b/>
          <w:bCs/>
          <w:color w:val="000000"/>
          <w:lang w:val="pt-BR"/>
        </w:rPr>
        <w:tab/>
      </w:r>
      <w:r w:rsidR="0065175B" w:rsidRPr="009114C9">
        <w:rPr>
          <w:rFonts w:ascii="Times New Roman" w:eastAsia="Times New Roman" w:hAnsi="Times New Roman"/>
          <w:b/>
          <w:b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="0065175B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da </w:t>
      </w:r>
      <w:r w:rsidR="0065175B" w:rsidRPr="009114C9">
        <w:rPr>
          <w:rFonts w:ascii="Times New Roman" w:eastAsia="Times New Roman" w:hAnsi="Times New Roman"/>
          <w:b/>
          <w:bCs/>
          <w:color w:val="000000"/>
          <w:lang w:val="pt-BR"/>
        </w:rPr>
        <w:t>Organiza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ção</w:t>
      </w:r>
      <w:r w:rsidR="0065175B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Internacional para as Migra</w:t>
      </w:r>
      <w:r w:rsidR="00BC5EF1" w:rsidRPr="009114C9">
        <w:rPr>
          <w:rFonts w:ascii="Times New Roman" w:eastAsia="Times New Roman" w:hAnsi="Times New Roman"/>
          <w:b/>
          <w:bCs/>
          <w:color w:val="000000"/>
          <w:lang w:val="pt-BR"/>
        </w:rPr>
        <w:t>ções</w:t>
      </w:r>
      <w:r w:rsidR="0065175B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 (OIM)</w:t>
      </w:r>
    </w:p>
    <w:p w14:paraId="1D8C2B67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pt-BR"/>
        </w:rPr>
      </w:pPr>
    </w:p>
    <w:p w14:paraId="2569DFDE" w14:textId="77777777" w:rsidR="004E4EDB" w:rsidRPr="009114C9" w:rsidRDefault="00B840DD" w:rsidP="00F652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</w:pPr>
      <w:r w:rsidRPr="009114C9">
        <w:rPr>
          <w:rFonts w:ascii="Times New Roman" w:eastAsia="Times New Roman" w:hAnsi="Times New Roman"/>
          <w:color w:val="000000"/>
          <w:lang w:val="pt-BR"/>
        </w:rPr>
        <w:t>O</w:t>
      </w:r>
      <w:r w:rsidR="001B47D5" w:rsidRPr="009114C9">
        <w:rPr>
          <w:rFonts w:ascii="Times New Roman" w:eastAsia="Times New Roma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color w:val="000000"/>
          <w:lang w:val="pt-BR"/>
        </w:rPr>
        <w:t>Ch</w:t>
      </w:r>
      <w:r w:rsidR="001B47D5" w:rsidRPr="009114C9">
        <w:rPr>
          <w:rFonts w:ascii="Times New Roman" w:eastAsia="Times New Roman" w:hAnsi="Times New Roman"/>
          <w:color w:val="000000"/>
          <w:lang w:val="pt-BR"/>
        </w:rPr>
        <w:t>efe de Mis</w:t>
      </w:r>
      <w:r w:rsidRPr="009114C9">
        <w:rPr>
          <w:rFonts w:ascii="Times New Roman" w:eastAsia="Times New Roman" w:hAnsi="Times New Roman"/>
          <w:color w:val="000000"/>
          <w:lang w:val="pt-BR"/>
        </w:rPr>
        <w:t>são</w:t>
      </w:r>
      <w:r w:rsidR="001B47D5" w:rsidRPr="009114C9">
        <w:rPr>
          <w:rFonts w:ascii="Times New Roman" w:eastAsia="Times New Roman" w:hAnsi="Times New Roman"/>
          <w:color w:val="000000"/>
          <w:lang w:val="pt-BR"/>
        </w:rPr>
        <w:t xml:space="preserve">, 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Escritório de </w:t>
      </w:r>
      <w:r w:rsidR="001B47D5" w:rsidRPr="009114C9">
        <w:rPr>
          <w:rFonts w:ascii="Times New Roman" w:eastAsia="Times New Roman" w:hAnsi="Times New Roman"/>
          <w:color w:val="000000"/>
          <w:lang w:val="pt-BR"/>
        </w:rPr>
        <w:t>Washington</w:t>
      </w:r>
      <w:r w:rsidR="00972C47" w:rsidRPr="009114C9">
        <w:rPr>
          <w:rFonts w:ascii="Times New Roman" w:eastAsia="Times New Roman" w:hAnsi="Times New Roman"/>
          <w:color w:val="000000"/>
          <w:lang w:val="pt-BR"/>
        </w:rPr>
        <w:t>,</w:t>
      </w:r>
      <w:r w:rsidR="001B47D5" w:rsidRPr="009114C9">
        <w:rPr>
          <w:rFonts w:ascii="Times New Roman" w:eastAsia="Times New Roman" w:hAnsi="Times New Roman"/>
          <w:color w:val="000000"/>
          <w:lang w:val="pt-BR"/>
        </w:rPr>
        <w:t xml:space="preserve"> D.C., </w:t>
      </w:r>
      <w:r w:rsidR="00876281" w:rsidRPr="009114C9">
        <w:rPr>
          <w:rFonts w:ascii="Times New Roman" w:eastAsia="Times New Roman" w:hAnsi="Times New Roman"/>
          <w:color w:val="000000"/>
          <w:lang w:val="pt-BR"/>
        </w:rPr>
        <w:t xml:space="preserve">Luca Dall’Oglio, </w:t>
      </w:r>
      <w:r w:rsidR="007A35C6" w:rsidRPr="009114C9">
        <w:rPr>
          <w:rFonts w:ascii="Times New Roman" w:eastAsia="Times New Roman" w:hAnsi="Times New Roman"/>
          <w:color w:val="000000"/>
          <w:lang w:val="pt-BR"/>
        </w:rPr>
        <w:t>destac</w:t>
      </w:r>
      <w:r w:rsidRPr="009114C9">
        <w:rPr>
          <w:rFonts w:ascii="Times New Roman" w:eastAsia="Times New Roman" w:hAnsi="Times New Roman"/>
          <w:color w:val="000000"/>
          <w:lang w:val="pt-BR"/>
        </w:rPr>
        <w:t xml:space="preserve">ou 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 xml:space="preserve">os </w:t>
      </w:r>
      <w:r w:rsidR="001A6FDC" w:rsidRPr="009114C9">
        <w:rPr>
          <w:rFonts w:ascii="Times New Roman" w:eastAsia="SimSun" w:hAnsi="Times New Roman"/>
          <w:color w:val="000000"/>
          <w:lang w:val="pt-BR"/>
        </w:rPr>
        <w:t>efeitos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>humanit</w:t>
      </w:r>
      <w:r w:rsidRPr="009114C9">
        <w:rPr>
          <w:rFonts w:ascii="Times New Roman" w:eastAsia="SimSun" w:hAnsi="Times New Roman"/>
          <w:color w:val="000000"/>
          <w:lang w:val="pt-BR"/>
        </w:rPr>
        <w:t>á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 xml:space="preserve">rios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e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>socioecon</w:t>
      </w:r>
      <w:r w:rsidRPr="009114C9">
        <w:rPr>
          <w:rFonts w:ascii="Times New Roman" w:eastAsia="SimSun" w:hAnsi="Times New Roman"/>
          <w:color w:val="000000"/>
          <w:lang w:val="pt-BR"/>
        </w:rPr>
        <w:t>ô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 xml:space="preserve">micos 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que a pandemia provocará na região 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>a l</w:t>
      </w:r>
      <w:r w:rsidRPr="009114C9">
        <w:rPr>
          <w:rFonts w:ascii="Times New Roman" w:eastAsia="SimSun" w:hAnsi="Times New Roman"/>
          <w:color w:val="000000"/>
          <w:lang w:val="pt-BR"/>
        </w:rPr>
        <w:t xml:space="preserve">ongo 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>p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>r</w:t>
      </w:r>
      <w:r w:rsidR="00CC7BF6" w:rsidRPr="009114C9">
        <w:rPr>
          <w:rFonts w:ascii="Times New Roman" w:eastAsia="SimSun" w:hAnsi="Times New Roman"/>
          <w:color w:val="000000"/>
          <w:lang w:val="pt-BR"/>
        </w:rPr>
        <w:t>azo</w:t>
      </w:r>
      <w:r w:rsidR="00E57481" w:rsidRPr="009114C9">
        <w:rPr>
          <w:rFonts w:ascii="Times New Roman" w:eastAsia="SimSun" w:hAnsi="Times New Roman"/>
          <w:color w:val="000000"/>
          <w:lang w:val="pt-BR"/>
        </w:rPr>
        <w:t>. Des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d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e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 xml:space="preserve">a </w:t>
      </w:r>
      <w:r w:rsidR="00E57481" w:rsidRPr="009114C9">
        <w:rPr>
          <w:rFonts w:ascii="Times New Roman" w:eastAsia="SimSun" w:hAnsi="Times New Roman"/>
          <w:color w:val="000000"/>
          <w:lang w:val="pt-BR"/>
        </w:rPr>
        <w:t xml:space="preserve">última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reunião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 xml:space="preserve">das </w:t>
      </w:r>
      <w:r w:rsidR="00E57481" w:rsidRPr="009114C9">
        <w:rPr>
          <w:rFonts w:ascii="Times New Roman" w:eastAsia="SimSun" w:hAnsi="Times New Roman"/>
          <w:color w:val="000000"/>
          <w:lang w:val="pt-BR"/>
        </w:rPr>
        <w:t>entidades d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>o</w:t>
      </w:r>
      <w:r w:rsidR="00E57481" w:rsidRPr="009114C9">
        <w:rPr>
          <w:rFonts w:ascii="Times New Roman" w:eastAsia="SimSun" w:hAnsi="Times New Roman"/>
          <w:color w:val="000000"/>
          <w:lang w:val="pt-BR"/>
        </w:rPr>
        <w:t xml:space="preserve"> GTCC, a OIM 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>est</w:t>
      </w:r>
      <w:r w:rsidR="00972C47" w:rsidRPr="009114C9">
        <w:rPr>
          <w:rFonts w:ascii="Times New Roman" w:eastAsia="SimSun" w:hAnsi="Times New Roman"/>
          <w:color w:val="000000"/>
          <w:lang w:val="pt-BR"/>
        </w:rPr>
        <w:t>á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 xml:space="preserve"> concentrada e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m atender aos 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 xml:space="preserve">impactos 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mais </w:t>
      </w:r>
      <w:r w:rsidR="00972C47" w:rsidRPr="009114C9">
        <w:rPr>
          <w:rFonts w:ascii="Times New Roman" w:eastAsia="SimSun" w:hAnsi="Times New Roman"/>
          <w:color w:val="000000"/>
          <w:lang w:val="pt-BR"/>
        </w:rPr>
        <w:t xml:space="preserve">urgentes 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 xml:space="preserve">da </w:t>
      </w:r>
      <w:r w:rsidR="001A6FDC" w:rsidRPr="009114C9">
        <w:rPr>
          <w:rFonts w:ascii="Times New Roman" w:eastAsia="SimSun" w:hAnsi="Times New Roman"/>
          <w:color w:val="000000"/>
          <w:lang w:val="pt-BR"/>
        </w:rPr>
        <w:t>crise</w:t>
      </w:r>
      <w:r w:rsidR="00972C47" w:rsidRPr="009114C9">
        <w:rPr>
          <w:rFonts w:ascii="Times New Roman" w:eastAsia="SimSun" w:hAnsi="Times New Roman"/>
          <w:color w:val="000000"/>
          <w:lang w:val="pt-BR"/>
        </w:rPr>
        <w:t>.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="00972C47" w:rsidRPr="009114C9">
        <w:rPr>
          <w:rFonts w:ascii="Times New Roman" w:eastAsia="SimSun" w:hAnsi="Times New Roman"/>
          <w:color w:val="000000"/>
          <w:lang w:val="pt-BR"/>
        </w:rPr>
        <w:t>S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alientou que as decisões dos governos 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 xml:space="preserve">para conter 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o vírus geram 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 xml:space="preserve">impactos na 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>mobilidade da população</w:t>
      </w:r>
      <w:r w:rsidR="004E4EDB" w:rsidRPr="009114C9">
        <w:rPr>
          <w:rFonts w:ascii="Times New Roman" w:eastAsia="SimSun" w:hAnsi="Times New Roman"/>
          <w:color w:val="000000"/>
          <w:lang w:val="pt-BR"/>
        </w:rPr>
        <w:t xml:space="preserve">. </w:t>
      </w:r>
      <w:r w:rsidR="00F8320E" w:rsidRPr="009114C9">
        <w:rPr>
          <w:rFonts w:ascii="Times New Roman" w:eastAsia="SimSun" w:hAnsi="Times New Roman"/>
          <w:color w:val="000000"/>
          <w:lang w:val="pt-BR"/>
        </w:rPr>
        <w:t xml:space="preserve">Também afirmou 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que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um dos maiores desafios 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se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presenta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em relação aos 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migrantes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interceptados nas fronteiras, 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especialmente nos países d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o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Tri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â</w:t>
      </w:r>
      <w:r w:rsidR="004E4EDB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ngul</w:t>
      </w:r>
      <w:r w:rsidR="00972C4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o Norte,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Peru</w:t>
      </w:r>
      <w:r w:rsidR="00972C4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, Chile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72C4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Panamá.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</w:t>
      </w:r>
      <w:r w:rsidR="009E295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OIM 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trabalha em coordenação com outros organismos do </w:t>
      </w:r>
      <w:r w:rsidR="009E295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Sistema d</w:t>
      </w:r>
      <w:r w:rsidR="00F8320E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as</w:t>
      </w:r>
      <w:r w:rsidR="009E295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Na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ções</w:t>
      </w:r>
      <w:r w:rsidR="009E295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Unid</w:t>
      </w:r>
      <w:r w:rsidR="007A35C6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as.</w:t>
      </w:r>
    </w:p>
    <w:p w14:paraId="69BE0C21" w14:textId="77777777" w:rsidR="00D03D41" w:rsidRPr="009114C9" w:rsidRDefault="00D03D41" w:rsidP="00D03D41">
      <w:pPr>
        <w:spacing w:after="0" w:line="240" w:lineRule="auto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</w:p>
    <w:p w14:paraId="3AE44EF1" w14:textId="77777777" w:rsidR="00E57481" w:rsidRPr="009114C9" w:rsidRDefault="007A35C6" w:rsidP="00F6521B">
      <w:pPr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iCs/>
          <w:color w:val="000000"/>
          <w:lang w:val="pt-BR"/>
        </w:rPr>
      </w:pPr>
      <w:r w:rsidRPr="009114C9">
        <w:rPr>
          <w:rFonts w:ascii="Times New Roman" w:eastAsia="SimSun" w:hAnsi="Times New Roman"/>
          <w:iCs/>
          <w:color w:val="000000"/>
          <w:lang w:val="pt-BR"/>
        </w:rPr>
        <w:t>D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o mesmo </w:t>
      </w:r>
      <w:r w:rsidRPr="009114C9">
        <w:rPr>
          <w:rFonts w:ascii="Times New Roman" w:eastAsia="SimSun" w:hAnsi="Times New Roman"/>
          <w:iCs/>
          <w:color w:val="000000"/>
          <w:lang w:val="pt-BR"/>
        </w:rPr>
        <w:t xml:space="preserve">modo,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declarou que a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OIM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realiza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>interven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ções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cujo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objetivo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>é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62717C" w:rsidRPr="009114C9">
        <w:rPr>
          <w:rFonts w:ascii="Times New Roman" w:eastAsia="SimSun" w:hAnsi="Times New Roman"/>
          <w:iCs/>
          <w:color w:val="000000"/>
          <w:lang w:val="pt-BR"/>
        </w:rPr>
        <w:t>reduzir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os graves </w:t>
      </w:r>
      <w:r w:rsidR="001A6FDC" w:rsidRPr="009114C9">
        <w:rPr>
          <w:rFonts w:ascii="Times New Roman" w:eastAsia="SimSun" w:hAnsi="Times New Roman"/>
          <w:iCs/>
          <w:color w:val="000000"/>
          <w:lang w:val="pt-BR"/>
        </w:rPr>
        <w:t>efeitos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sanitários e socioeconômicos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 xml:space="preserve">da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pandemia para </w:t>
      </w:r>
      <w:r w:rsidR="00876281" w:rsidRPr="009114C9">
        <w:rPr>
          <w:rFonts w:ascii="Times New Roman" w:eastAsia="SimSun" w:hAnsi="Times New Roman"/>
          <w:iCs/>
          <w:color w:val="000000"/>
          <w:lang w:val="pt-BR"/>
        </w:rPr>
        <w:t>abranger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 os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 xml:space="preserve">esforços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>de mitiga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ção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d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>a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COVID-19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em entornos humanitários e outros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contextos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em que as pessoas em movimento provavelmente se verão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gravemente afetadas.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>Esse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s </w:t>
      </w:r>
      <w:r w:rsidR="00637277" w:rsidRPr="009114C9">
        <w:rPr>
          <w:rFonts w:ascii="Times New Roman" w:eastAsia="SimSun" w:hAnsi="Times New Roman"/>
          <w:iCs/>
          <w:color w:val="000000"/>
          <w:lang w:val="pt-BR"/>
        </w:rPr>
        <w:t>esforços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são compatíveis com o Plano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>Global de Resp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>o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>sta Humanit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>á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ria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à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COVID-19, 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bem como </w:t>
      </w:r>
      <w:r w:rsidR="00876281" w:rsidRPr="009114C9">
        <w:rPr>
          <w:rFonts w:ascii="Times New Roman" w:eastAsia="SimSun" w:hAnsi="Times New Roman"/>
          <w:iCs/>
          <w:color w:val="000000"/>
          <w:lang w:val="pt-BR"/>
        </w:rPr>
        <w:t>com o</w:t>
      </w:r>
      <w:r w:rsidR="00F8320E" w:rsidRPr="009114C9">
        <w:rPr>
          <w:rFonts w:ascii="Times New Roman" w:eastAsia="SimSun" w:hAnsi="Times New Roman"/>
          <w:iCs/>
          <w:color w:val="000000"/>
          <w:lang w:val="pt-BR"/>
        </w:rPr>
        <w:t xml:space="preserve"> Plano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COVID-19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 xml:space="preserve">da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>Organiza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>ção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 Mundial </w:t>
      </w:r>
      <w:r w:rsidR="00BC5EF1" w:rsidRPr="009114C9">
        <w:rPr>
          <w:rFonts w:ascii="Times New Roman" w:eastAsia="SimSun" w:hAnsi="Times New Roman"/>
          <w:iCs/>
          <w:color w:val="000000"/>
          <w:lang w:val="pt-BR"/>
        </w:rPr>
        <w:t xml:space="preserve">da </w:t>
      </w:r>
      <w:r w:rsidR="00AA6FF6" w:rsidRPr="009114C9">
        <w:rPr>
          <w:rFonts w:ascii="Times New Roman" w:eastAsia="SimSun" w:hAnsi="Times New Roman"/>
          <w:iCs/>
          <w:color w:val="000000"/>
          <w:lang w:val="pt-BR"/>
        </w:rPr>
        <w:t>Saúde</w:t>
      </w:r>
      <w:r w:rsidR="00C615CF" w:rsidRPr="009114C9">
        <w:rPr>
          <w:rFonts w:ascii="Times New Roman" w:eastAsia="SimSun" w:hAnsi="Times New Roman"/>
          <w:iCs/>
          <w:color w:val="000000"/>
          <w:lang w:val="pt-BR"/>
        </w:rPr>
        <w:t xml:space="preserve"> </w:t>
      </w:r>
      <w:r w:rsidR="00E57481" w:rsidRPr="009114C9">
        <w:rPr>
          <w:rFonts w:ascii="Times New Roman" w:eastAsia="SimSun" w:hAnsi="Times New Roman"/>
          <w:iCs/>
          <w:color w:val="000000"/>
          <w:lang w:val="pt-BR"/>
        </w:rPr>
        <w:t xml:space="preserve">(OMS). </w:t>
      </w:r>
    </w:p>
    <w:p w14:paraId="63B53E2D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</w:pPr>
    </w:p>
    <w:p w14:paraId="3B1F4141" w14:textId="77777777" w:rsidR="00E57481" w:rsidRPr="009114C9" w:rsidRDefault="00F8320E" w:rsidP="00F6521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</w:pP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O plano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de </w:t>
      </w:r>
      <w:r w:rsidR="00AC665C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resposta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da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OIM se centra 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em quatro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prioridades estratégicas: (1) coord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na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ção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efetiva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s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socia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ções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, 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além do acompanhamento da mobilidade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; (2) medidas de prepara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ção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AC665C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resposta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para 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reduzir a morbidade e a mortalidade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; (3) </w:t>
      </w:r>
      <w:r w:rsidR="00637277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esforços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para garantir que as pe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s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soas afetadas 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tenham acesso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a servi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os básicos, produtos básicos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prote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ção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;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e</w:t>
      </w:r>
      <w:r w:rsidR="00C615CF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(4) 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redução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</w:t>
      </w:r>
      <w:r w:rsidR="00BC5EF1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dos 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impactos socioecon</w:t>
      </w:r>
      <w:r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>ômicos da</w:t>
      </w:r>
      <w:r w:rsidR="00930FD5" w:rsidRPr="009114C9">
        <w:rPr>
          <w:rFonts w:ascii="Times New Roman" w:hAnsi="Times New Roman"/>
          <w:color w:val="000000"/>
          <w:spacing w:val="3"/>
          <w:shd w:val="clear" w:color="auto" w:fill="FFFFFF"/>
          <w:lang w:val="pt-BR"/>
        </w:rPr>
        <w:t xml:space="preserve"> COVID-19.</w:t>
      </w:r>
    </w:p>
    <w:p w14:paraId="39172C96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/>
        </w:rPr>
      </w:pPr>
    </w:p>
    <w:p w14:paraId="49164564" w14:textId="77777777" w:rsidR="00717074" w:rsidRPr="009114C9" w:rsidRDefault="00F8320E" w:rsidP="00F6521B">
      <w:pPr>
        <w:spacing w:after="0" w:line="240" w:lineRule="auto"/>
        <w:ind w:firstLine="720"/>
        <w:jc w:val="both"/>
        <w:rPr>
          <w:rFonts w:ascii="Times New Roman" w:eastAsia="SimSun" w:hAnsi="Times New Roman"/>
          <w:color w:val="000000"/>
          <w:lang w:val="pt-BR"/>
        </w:rPr>
      </w:pPr>
      <w:r w:rsidRPr="009114C9">
        <w:rPr>
          <w:rFonts w:ascii="Times New Roman" w:eastAsia="SimSun" w:hAnsi="Times New Roman"/>
          <w:color w:val="000000"/>
          <w:lang w:val="pt-BR"/>
        </w:rPr>
        <w:t xml:space="preserve">Mais detalhes sobre os esforços envidados pelas </w:t>
      </w:r>
      <w:r w:rsidR="00717074" w:rsidRPr="009114C9">
        <w:rPr>
          <w:rFonts w:ascii="Times New Roman" w:eastAsia="SimSun" w:hAnsi="Times New Roman"/>
          <w:color w:val="000000"/>
          <w:lang w:val="pt-BR"/>
        </w:rPr>
        <w:t>organiza</w:t>
      </w:r>
      <w:r w:rsidR="00BC5EF1" w:rsidRPr="009114C9">
        <w:rPr>
          <w:rFonts w:ascii="Times New Roman" w:eastAsia="SimSun" w:hAnsi="Times New Roman"/>
          <w:color w:val="000000"/>
          <w:lang w:val="pt-BR"/>
        </w:rPr>
        <w:t>ções</w:t>
      </w:r>
      <w:r w:rsidR="00717074" w:rsidRPr="009114C9">
        <w:rPr>
          <w:rFonts w:ascii="Times New Roman" w:eastAsia="SimSun" w:hAnsi="Times New Roman"/>
          <w:color w:val="000000"/>
          <w:lang w:val="pt-BR"/>
        </w:rPr>
        <w:t xml:space="preserve"> d</w:t>
      </w:r>
      <w:r w:rsidRPr="009114C9">
        <w:rPr>
          <w:rFonts w:ascii="Times New Roman" w:eastAsia="SimSun" w:hAnsi="Times New Roman"/>
          <w:color w:val="000000"/>
          <w:lang w:val="pt-BR"/>
        </w:rPr>
        <w:t>o</w:t>
      </w:r>
      <w:r w:rsidR="00717074" w:rsidRPr="009114C9">
        <w:rPr>
          <w:rFonts w:ascii="Times New Roman" w:eastAsia="SimSun" w:hAnsi="Times New Roman"/>
          <w:color w:val="000000"/>
          <w:lang w:val="pt-BR"/>
        </w:rPr>
        <w:t xml:space="preserve"> GTCC como </w:t>
      </w:r>
      <w:r w:rsidR="00AC665C" w:rsidRPr="009114C9">
        <w:rPr>
          <w:rFonts w:ascii="Times New Roman" w:eastAsia="SimSun" w:hAnsi="Times New Roman"/>
          <w:color w:val="000000"/>
          <w:lang w:val="pt-BR"/>
        </w:rPr>
        <w:t>resposta</w:t>
      </w:r>
      <w:r w:rsidR="00C615CF" w:rsidRPr="009114C9">
        <w:rPr>
          <w:rFonts w:ascii="Times New Roman" w:eastAsia="SimSun" w:hAnsi="Times New Roman"/>
          <w:color w:val="000000"/>
          <w:lang w:val="pt-BR"/>
        </w:rPr>
        <w:t xml:space="preserve"> </w:t>
      </w:r>
      <w:r w:rsidRPr="009114C9">
        <w:rPr>
          <w:rFonts w:ascii="Times New Roman" w:eastAsia="SimSun" w:hAnsi="Times New Roman"/>
          <w:color w:val="000000"/>
          <w:lang w:val="pt-BR"/>
        </w:rPr>
        <w:t xml:space="preserve">à </w:t>
      </w:r>
      <w:r w:rsidR="00717074" w:rsidRPr="009114C9">
        <w:rPr>
          <w:rFonts w:ascii="Times New Roman" w:eastAsia="SimSun" w:hAnsi="Times New Roman"/>
          <w:color w:val="000000"/>
          <w:lang w:val="pt-BR"/>
        </w:rPr>
        <w:t xml:space="preserve">COVID-19 </w:t>
      </w:r>
      <w:r w:rsidRPr="009114C9">
        <w:rPr>
          <w:rFonts w:ascii="Times New Roman" w:eastAsia="SimSun" w:hAnsi="Times New Roman"/>
          <w:color w:val="000000"/>
          <w:lang w:val="pt-BR"/>
        </w:rPr>
        <w:t>podem ser encontrados em</w:t>
      </w:r>
      <w:r w:rsidR="00717074" w:rsidRPr="009114C9">
        <w:rPr>
          <w:rFonts w:ascii="Times New Roman" w:eastAsia="SimSun" w:hAnsi="Times New Roman"/>
          <w:color w:val="000000"/>
          <w:lang w:val="pt-BR"/>
        </w:rPr>
        <w:t xml:space="preserve">: </w:t>
      </w:r>
    </w:p>
    <w:p w14:paraId="7670F16E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SimSun" w:hAnsi="Times New Roman"/>
          <w:color w:val="000000"/>
          <w:lang w:val="pt-BR"/>
        </w:rPr>
      </w:pPr>
    </w:p>
    <w:p w14:paraId="65EAFC93" w14:textId="02630334" w:rsidR="00717780" w:rsidRPr="009114C9" w:rsidRDefault="00B27EC8" w:rsidP="00F6521B">
      <w:pPr>
        <w:pStyle w:val="ListParagraph"/>
        <w:spacing w:after="0" w:line="240" w:lineRule="auto"/>
        <w:ind w:left="1080"/>
        <w:jc w:val="both"/>
        <w:rPr>
          <w:rStyle w:val="Hyperlink"/>
          <w:rFonts w:ascii="Times New Roman" w:eastAsia="SimSun" w:hAnsi="Times New Roman"/>
          <w:color w:val="000000"/>
          <w:u w:val="none"/>
          <w:lang w:val="pt-BR"/>
        </w:rPr>
      </w:pPr>
      <w:hyperlink r:id="rId21" w:history="1">
        <w:r w:rsidR="00717780" w:rsidRPr="009114C9">
          <w:rPr>
            <w:rStyle w:val="Hyperlink"/>
            <w:rFonts w:ascii="Times New Roman" w:eastAsia="SimSun" w:hAnsi="Times New Roman"/>
            <w:color w:val="000000"/>
            <w:lang w:val="pt-BR"/>
          </w:rPr>
          <w:t>http://scm.oas.org/pdfs/2020/SUMMIT/GTCCCOVID19.PDF</w:t>
        </w:r>
      </w:hyperlink>
    </w:p>
    <w:p w14:paraId="02E877BC" w14:textId="77777777" w:rsidR="00717780" w:rsidRPr="009114C9" w:rsidRDefault="00717780" w:rsidP="00D03D4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2B462317" w14:textId="77777777" w:rsidR="00D03D41" w:rsidRPr="009114C9" w:rsidRDefault="00D03D41" w:rsidP="00D03D4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3CBD0140" w14:textId="77777777" w:rsidR="00B4400E" w:rsidRPr="009114C9" w:rsidRDefault="00B4400E" w:rsidP="00D03D41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eastAsia="Times New Roman" w:hAnsi="Times New Roman"/>
          <w:b/>
          <w:bCs/>
          <w:color w:val="000000"/>
          <w:lang w:val="pt-BR"/>
        </w:rPr>
      </w:pPr>
      <w:r w:rsidRPr="009114C9">
        <w:rPr>
          <w:rFonts w:ascii="Times New Roman" w:eastAsia="Times New Roman" w:hAnsi="Times New Roman"/>
          <w:b/>
          <w:bCs/>
          <w:color w:val="000000"/>
          <w:lang w:val="pt-BR"/>
        </w:rPr>
        <w:t>Conclus</w:t>
      </w:r>
      <w:r w:rsidR="00B10CD6" w:rsidRPr="009114C9">
        <w:rPr>
          <w:rFonts w:ascii="Times New Roman" w:eastAsia="Times New Roman" w:hAnsi="Times New Roman"/>
          <w:b/>
          <w:bCs/>
          <w:color w:val="000000"/>
          <w:lang w:val="pt-BR"/>
        </w:rPr>
        <w:t xml:space="preserve">ões </w:t>
      </w:r>
    </w:p>
    <w:p w14:paraId="39E5C134" w14:textId="77777777" w:rsidR="00D03D41" w:rsidRPr="009114C9" w:rsidRDefault="00D03D41" w:rsidP="00D03D41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lang w:val="pt-BR"/>
        </w:rPr>
      </w:pPr>
    </w:p>
    <w:p w14:paraId="3E31B046" w14:textId="77777777" w:rsidR="00065AA7" w:rsidRPr="009114C9" w:rsidRDefault="00B10CD6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7A35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OEA,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Luis Almagro,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agradeceu a </w:t>
      </w:r>
      <w:r w:rsidR="007A35C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todos </w:t>
      </w:r>
      <w:r w:rsidR="00972C4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os participantes 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convidou a </w:t>
      </w:r>
      <w:r w:rsidR="0034040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Doutora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Carissa Etienne </w:t>
      </w:r>
      <w:r w:rsidR="00972C47" w:rsidRPr="009114C9">
        <w:rPr>
          <w:rFonts w:ascii="Times New Roman" w:eastAsia="Times New Roman" w:hAnsi="Times New Roman"/>
          <w:iCs/>
          <w:color w:val="000000"/>
          <w:lang w:val="pt-BR"/>
        </w:rPr>
        <w:t>a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formular os comentários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fin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ais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34040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Doutora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>Etienn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972C4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agradeceu 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lastRenderedPageBreak/>
        <w:t xml:space="preserve">solidariedade das instituições e salientou que, no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>futuro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,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>será neces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sá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rio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um trabalho coordenado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atender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à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>pandemia.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Ressaltou que os 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países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deverão tomar decisões 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 política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pública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levando em conta </w:t>
      </w:r>
      <w:r w:rsidR="00876281" w:rsidRPr="009114C9">
        <w:rPr>
          <w:rFonts w:ascii="Times New Roman" w:eastAsia="Times New Roman" w:hAnsi="Times New Roman"/>
          <w:iCs/>
          <w:color w:val="000000"/>
          <w:lang w:val="pt-BR"/>
        </w:rPr>
        <w:t>aspectos</w:t>
      </w:r>
      <w:r w:rsidR="009E2957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economia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143EBC" w:rsidRPr="009114C9">
        <w:rPr>
          <w:rFonts w:ascii="Times New Roman" w:eastAsia="Times New Roman" w:hAnsi="Times New Roman"/>
          <w:iCs/>
          <w:color w:val="000000"/>
          <w:lang w:val="pt-BR"/>
        </w:rPr>
        <w:t>saúde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134432BE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3A5B572D" w14:textId="77777777" w:rsidR="003D3571" w:rsidRPr="009114C9" w:rsidRDefault="00B10CD6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34040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Doutora </w:t>
      </w:r>
      <w:r w:rsidR="00287F2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Etienne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também reiterou o apelo às </w:t>
      </w:r>
      <w:r w:rsidR="00287F22" w:rsidRPr="009114C9">
        <w:rPr>
          <w:rFonts w:ascii="Times New Roman" w:eastAsia="Times New Roman" w:hAnsi="Times New Roman"/>
          <w:iCs/>
          <w:color w:val="000000"/>
          <w:lang w:val="pt-BR"/>
        </w:rPr>
        <w:t>institu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287F22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para que considerem a situação de recursos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OPAS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, </w:t>
      </w:r>
      <w:r w:rsidR="007A35C6" w:rsidRPr="009114C9">
        <w:rPr>
          <w:rFonts w:ascii="Times New Roman" w:eastAsia="Times New Roman" w:hAnsi="Times New Roman"/>
          <w:iCs/>
          <w:color w:val="000000"/>
          <w:lang w:val="pt-BR"/>
        </w:rPr>
        <w:t>dada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 redu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que enfrentará de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aproximadamente 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60%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das 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contribu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ções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 Fundo Ordinário, com o qu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e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suas intervenções se verão 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gravemente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afetadas.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A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Diretora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da </w:t>
      </w:r>
      <w:r w:rsidR="00AC665C" w:rsidRPr="009114C9">
        <w:rPr>
          <w:rFonts w:ascii="Times New Roman" w:eastAsia="Times New Roman" w:hAnsi="Times New Roman"/>
          <w:iCs/>
          <w:color w:val="000000"/>
          <w:lang w:val="pt-BR"/>
        </w:rPr>
        <w:t>OPAS</w:t>
      </w:r>
      <w:r w:rsidR="00C615CF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fez um apelo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especial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às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altas autoridades d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o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GTTC presentes para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que considerem essa situação no 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futu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r</w:t>
      </w:r>
      <w:r w:rsidR="003D3571" w:rsidRPr="009114C9">
        <w:rPr>
          <w:rFonts w:ascii="Times New Roman" w:eastAsia="Times New Roman" w:hAnsi="Times New Roman"/>
          <w:iCs/>
          <w:color w:val="000000"/>
          <w:lang w:val="pt-BR"/>
        </w:rPr>
        <w:t>o.</w:t>
      </w:r>
    </w:p>
    <w:p w14:paraId="5D2C1D02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0061B065" w14:textId="77777777" w:rsidR="006035C0" w:rsidRPr="009114C9" w:rsidRDefault="003D3571" w:rsidP="00F6521B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color w:val="000000"/>
          <w:lang w:val="pt-BR"/>
        </w:rPr>
      </w:pPr>
      <w:r w:rsidRPr="009114C9">
        <w:rPr>
          <w:rFonts w:ascii="Times New Roman" w:eastAsia="Times New Roman" w:hAnsi="Times New Roman"/>
          <w:iCs/>
          <w:color w:val="000000"/>
          <w:lang w:val="pt-BR"/>
        </w:rPr>
        <w:t>Co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m essa 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interven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ção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>,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Secretário-Geral da </w:t>
      </w:r>
      <w:r w:rsidR="00FB5F73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OEA </w:t>
      </w:r>
      <w:r w:rsidR="00B10CD6" w:rsidRPr="009114C9">
        <w:rPr>
          <w:rFonts w:ascii="Times New Roman" w:eastAsia="Times New Roman" w:hAnsi="Times New Roman"/>
          <w:iCs/>
          <w:color w:val="000000"/>
          <w:lang w:val="pt-BR"/>
        </w:rPr>
        <w:t xml:space="preserve">deu por encerrada a </w:t>
      </w:r>
      <w:r w:rsidR="00BC5EF1" w:rsidRPr="009114C9">
        <w:rPr>
          <w:rFonts w:ascii="Times New Roman" w:eastAsia="Times New Roman" w:hAnsi="Times New Roman"/>
          <w:iCs/>
          <w:color w:val="000000"/>
          <w:lang w:val="pt-BR"/>
        </w:rPr>
        <w:t>reunião</w:t>
      </w:r>
      <w:r w:rsidRPr="009114C9">
        <w:rPr>
          <w:rFonts w:ascii="Times New Roman" w:eastAsia="Times New Roman" w:hAnsi="Times New Roman"/>
          <w:iCs/>
          <w:color w:val="000000"/>
          <w:lang w:val="pt-BR"/>
        </w:rPr>
        <w:t>.</w:t>
      </w:r>
    </w:p>
    <w:p w14:paraId="3EB8BDED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05AFF85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4E09720C" w14:textId="77777777" w:rsidR="00D03D41" w:rsidRPr="009114C9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lang w:val="pt-BR"/>
        </w:rPr>
      </w:pPr>
    </w:p>
    <w:p w14:paraId="5B69234E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6B7C4538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1978660A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3AEF484D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08B5946F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390C0D5D" w14:textId="356987FC" w:rsidR="00D03D41" w:rsidRPr="00890A5B" w:rsidRDefault="00B27EC8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52DE4DD" wp14:editId="0B5E22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2DCED" w14:textId="77777777" w:rsidR="00D03D41" w:rsidRPr="00D03D41" w:rsidRDefault="00D03D4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F412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CMBRS01798P05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1u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SK2O0OvU3B66MHN7OEYWHaV6v5elt81EnLZULFht0rJoWG0guxCe9O/uDri&#10;aAuyHj7JCsLQrZEOaF+rzrYOmoEAHVh6OjFjUynhcDKJJ1EMphJsURTPA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aLXdbr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14:paraId="2AE2DCED" w14:textId="77777777" w:rsidR="00D03D41" w:rsidRPr="00D03D41" w:rsidRDefault="00D03D4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F412B">
                        <w:rPr>
                          <w:rFonts w:ascii="Times New Roman" w:hAnsi="Times New Roman"/>
                          <w:noProof/>
                          <w:sz w:val="18"/>
                        </w:rPr>
                        <w:t>CMBRS01798P05</w:t>
                      </w:r>
                      <w:bookmarkStart w:id="3" w:name="_GoBack"/>
                      <w:bookmarkEnd w:id="3"/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E69749D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4EAB7DFB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240CE2F2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1D6B32CF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34890152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070483A1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533A6CFC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0373F3EA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4965BA50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5EA96E25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24F36E8A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29E46998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3AB3AE4E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1A32C81F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29340250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4B49819E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p w14:paraId="01CE7B8E" w14:textId="77777777" w:rsidR="00D03D41" w:rsidRPr="00890A5B" w:rsidRDefault="00D03D41" w:rsidP="00D03D41">
      <w:pPr>
        <w:spacing w:after="0" w:line="240" w:lineRule="auto"/>
        <w:jc w:val="both"/>
        <w:rPr>
          <w:rFonts w:ascii="Times New Roman" w:eastAsia="Times New Roman" w:hAnsi="Times New Roman"/>
          <w:iCs/>
          <w:lang w:val="pt-BR"/>
        </w:rPr>
      </w:pPr>
    </w:p>
    <w:sectPr w:rsidR="00D03D41" w:rsidRPr="00890A5B" w:rsidSect="00F6521B">
      <w:headerReference w:type="default" r:id="rId22"/>
      <w:headerReference w:type="first" r:id="rId23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DDD32" w14:textId="77777777" w:rsidR="00FB2D6C" w:rsidRDefault="00FB2D6C" w:rsidP="002149E7">
      <w:pPr>
        <w:spacing w:after="0" w:line="240" w:lineRule="auto"/>
      </w:pPr>
      <w:r>
        <w:separator/>
      </w:r>
    </w:p>
  </w:endnote>
  <w:endnote w:type="continuationSeparator" w:id="0">
    <w:p w14:paraId="523A4D9B" w14:textId="77777777" w:rsidR="00FB2D6C" w:rsidRDefault="00FB2D6C" w:rsidP="002149E7">
      <w:pPr>
        <w:spacing w:after="0" w:line="240" w:lineRule="auto"/>
      </w:pPr>
      <w:r>
        <w:continuationSeparator/>
      </w:r>
    </w:p>
  </w:endnote>
  <w:endnote w:id="1">
    <w:p w14:paraId="4C9AB060" w14:textId="77777777" w:rsidR="00350498" w:rsidRPr="00890A5B" w:rsidRDefault="00350498" w:rsidP="00A30217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890A5B">
        <w:rPr>
          <w:rStyle w:val="EndnoteReference"/>
          <w:rFonts w:ascii="Times New Roman" w:hAnsi="Times New Roman"/>
          <w:sz w:val="20"/>
          <w:szCs w:val="20"/>
        </w:rPr>
        <w:endnoteRef/>
      </w:r>
      <w:r w:rsidRPr="00890A5B">
        <w:rPr>
          <w:rFonts w:ascii="Times New Roman" w:hAnsi="Times New Roman"/>
          <w:sz w:val="20"/>
          <w:szCs w:val="20"/>
          <w:lang w:val="pt-BR"/>
        </w:rPr>
        <w:t xml:space="preserve"> O Grupo de Trabalho Conjunto de Cúpulas (GTCC) é constituído pela Organização dos Estados Americanos (OEA), pelo Banco Interamericano de Desenvolvimento (BID), pela Comissão Econômica para a América Latina e o Caribe (CEPAL), pela Organização Pan-Americana da Saúde (OPAS), pelo Banco Mundial, pelo Instituto Interamericano de Cooperação para a Agricultura (IICA), pelo Banco de Desenvolvimento da América Latina (CAF), pelo Banco de Desenvolvimento do Caribe (BDC), pelo Banco Centro-Americano de Integração Econômica (BCIE), pela Organização Internacional para as Migrações (OIM), pela Organização Internacional do Trabalho (OIT), pelo Programa das Nações Unidas para o Desenvolvimento (PNUD) e pela Organização para Cooperação e Desenvolvimento Econômico (OCDE)</w:t>
      </w:r>
      <w:r w:rsidR="00DD22E5" w:rsidRPr="00890A5B">
        <w:rPr>
          <w:rFonts w:ascii="Times New Roman" w:hAnsi="Times New Roman"/>
          <w:sz w:val="20"/>
          <w:szCs w:val="20"/>
          <w:lang w:val="pt-B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ED04" w14:textId="77777777" w:rsidR="00FB2D6C" w:rsidRDefault="00FB2D6C" w:rsidP="002149E7">
      <w:pPr>
        <w:spacing w:after="0" w:line="240" w:lineRule="auto"/>
      </w:pPr>
      <w:r>
        <w:separator/>
      </w:r>
    </w:p>
  </w:footnote>
  <w:footnote w:type="continuationSeparator" w:id="0">
    <w:p w14:paraId="16AA3798" w14:textId="77777777" w:rsidR="00FB2D6C" w:rsidRDefault="00FB2D6C" w:rsidP="002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A218" w14:textId="77777777" w:rsidR="00350498" w:rsidRPr="00E84314" w:rsidRDefault="00350498" w:rsidP="00E84314">
    <w:pPr>
      <w:pStyle w:val="Header"/>
      <w:tabs>
        <w:tab w:val="center" w:pos="4485"/>
        <w:tab w:val="left" w:pos="6660"/>
      </w:tabs>
      <w:rPr>
        <w:rFonts w:ascii="Times New Roman" w:hAnsi="Times New Roman"/>
        <w:sz w:val="20"/>
        <w:szCs w:val="20"/>
      </w:rPr>
    </w:pPr>
    <w:r w:rsidRPr="00E84314">
      <w:rPr>
        <w:rFonts w:ascii="Times New Roman" w:hAnsi="Times New Roman"/>
        <w:sz w:val="20"/>
        <w:szCs w:val="20"/>
      </w:rPr>
      <w:tab/>
    </w:r>
    <w:r w:rsidRPr="00E84314">
      <w:rPr>
        <w:rFonts w:ascii="Times New Roman" w:hAnsi="Times New Roman"/>
        <w:sz w:val="20"/>
        <w:szCs w:val="20"/>
      </w:rPr>
      <w:fldChar w:fldCharType="begin"/>
    </w:r>
    <w:r w:rsidRPr="00E84314">
      <w:rPr>
        <w:rFonts w:ascii="Times New Roman" w:hAnsi="Times New Roman"/>
        <w:sz w:val="20"/>
        <w:szCs w:val="20"/>
      </w:rPr>
      <w:instrText xml:space="preserve"> PAGE   \* MERGEFORMAT </w:instrText>
    </w:r>
    <w:r w:rsidRPr="00E84314">
      <w:rPr>
        <w:rFonts w:ascii="Times New Roman" w:hAnsi="Times New Roman"/>
        <w:sz w:val="20"/>
        <w:szCs w:val="20"/>
      </w:rPr>
      <w:fldChar w:fldCharType="separate"/>
    </w:r>
    <w:r w:rsidR="00B27EC8">
      <w:rPr>
        <w:rFonts w:ascii="Times New Roman" w:hAnsi="Times New Roman"/>
        <w:noProof/>
        <w:sz w:val="20"/>
        <w:szCs w:val="20"/>
      </w:rPr>
      <w:t>- 11 -</w:t>
    </w:r>
    <w:r w:rsidRPr="00E84314">
      <w:rPr>
        <w:rFonts w:ascii="Times New Roman" w:hAnsi="Times New Roman"/>
        <w:noProof/>
        <w:sz w:val="20"/>
        <w:szCs w:val="20"/>
      </w:rPr>
      <w:fldChar w:fldCharType="end"/>
    </w:r>
    <w:r w:rsidRPr="00E84314">
      <w:rPr>
        <w:rFonts w:ascii="Times New Roman" w:hAnsi="Times New Roman"/>
        <w:noProof/>
        <w:sz w:val="20"/>
        <w:szCs w:val="20"/>
      </w:rPr>
      <w:tab/>
    </w:r>
  </w:p>
  <w:p w14:paraId="0CCA4F69" w14:textId="77777777" w:rsidR="00350498" w:rsidRDefault="003504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F400" w14:textId="0083CD51" w:rsidR="00350498" w:rsidRPr="00A30217" w:rsidRDefault="00B27EC8" w:rsidP="00A30217">
    <w:pPr>
      <w:pStyle w:val="Header"/>
      <w:jc w:val="center"/>
    </w:pPr>
    <w:r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B7FAF78" wp14:editId="2BF5672C">
          <wp:extent cx="5486400" cy="1028700"/>
          <wp:effectExtent l="0" t="0" r="0" b="0"/>
          <wp:docPr id="1" name="Picture 3" descr="C:\Users\asantos\AppData\Local\Microsoft\Windows\INetCache\Content.Outlook\U8BCDAZA\pt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antos\AppData\Local\Microsoft\Windows\INetCache\Content.Outlook\U8BCDAZA\pt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75E"/>
    <w:multiLevelType w:val="hybridMultilevel"/>
    <w:tmpl w:val="4FFCD0FA"/>
    <w:lvl w:ilvl="0" w:tplc="8E1C54FA">
      <w:numFmt w:val="bullet"/>
      <w:lvlText w:val="-"/>
      <w:lvlJc w:val="left"/>
      <w:pPr>
        <w:ind w:left="144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A05E6"/>
    <w:multiLevelType w:val="hybridMultilevel"/>
    <w:tmpl w:val="11705484"/>
    <w:lvl w:ilvl="0" w:tplc="5810B230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538BC"/>
    <w:multiLevelType w:val="hybridMultilevel"/>
    <w:tmpl w:val="8AB47D1E"/>
    <w:lvl w:ilvl="0" w:tplc="1B8E97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544A7"/>
    <w:multiLevelType w:val="multilevel"/>
    <w:tmpl w:val="19509C5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B200A92"/>
    <w:multiLevelType w:val="hybridMultilevel"/>
    <w:tmpl w:val="67E2E8DC"/>
    <w:lvl w:ilvl="0" w:tplc="0409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0" w:hanging="360"/>
      </w:pPr>
    </w:lvl>
    <w:lvl w:ilvl="2" w:tplc="0409001B" w:tentative="1">
      <w:start w:val="1"/>
      <w:numFmt w:val="lowerRoman"/>
      <w:lvlText w:val="%3."/>
      <w:lvlJc w:val="right"/>
      <w:pPr>
        <w:ind w:left="-2160" w:hanging="180"/>
      </w:pPr>
    </w:lvl>
    <w:lvl w:ilvl="3" w:tplc="0409000F" w:tentative="1">
      <w:start w:val="1"/>
      <w:numFmt w:val="decimal"/>
      <w:lvlText w:val="%4."/>
      <w:lvlJc w:val="left"/>
      <w:pPr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ind w:left="0" w:hanging="180"/>
      </w:pPr>
    </w:lvl>
    <w:lvl w:ilvl="6" w:tplc="0409000F" w:tentative="1">
      <w:start w:val="1"/>
      <w:numFmt w:val="decimal"/>
      <w:lvlText w:val="%7."/>
      <w:lvlJc w:val="left"/>
      <w:pPr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5">
    <w:nsid w:val="11C868A0"/>
    <w:multiLevelType w:val="multilevel"/>
    <w:tmpl w:val="D8B6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eastAsia="SimSu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eastAsia="SimSun" w:hint="default"/>
      </w:rPr>
    </w:lvl>
  </w:abstractNum>
  <w:abstractNum w:abstractNumId="6">
    <w:nsid w:val="161973EA"/>
    <w:multiLevelType w:val="hybridMultilevel"/>
    <w:tmpl w:val="DC74CC96"/>
    <w:lvl w:ilvl="0" w:tplc="516CF6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6AD22A9"/>
    <w:multiLevelType w:val="hybridMultilevel"/>
    <w:tmpl w:val="AC2CB3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197AF4"/>
    <w:multiLevelType w:val="hybridMultilevel"/>
    <w:tmpl w:val="4E662286"/>
    <w:lvl w:ilvl="0" w:tplc="8E1C54FA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27D34"/>
    <w:multiLevelType w:val="hybridMultilevel"/>
    <w:tmpl w:val="2246497E"/>
    <w:lvl w:ilvl="0" w:tplc="5810B230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04CC5"/>
    <w:multiLevelType w:val="multilevel"/>
    <w:tmpl w:val="D8B6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6" w:hanging="360"/>
      </w:pPr>
      <w:rPr>
        <w:rFonts w:eastAsia="SimSu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72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18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24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eastAsia="SimSun" w:hint="default"/>
      </w:rPr>
    </w:lvl>
  </w:abstractNum>
  <w:abstractNum w:abstractNumId="11">
    <w:nsid w:val="1C3F5C5F"/>
    <w:multiLevelType w:val="hybridMultilevel"/>
    <w:tmpl w:val="EAA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85FCE"/>
    <w:multiLevelType w:val="hybridMultilevel"/>
    <w:tmpl w:val="72B2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72284D"/>
    <w:multiLevelType w:val="hybridMultilevel"/>
    <w:tmpl w:val="457E7DE2"/>
    <w:lvl w:ilvl="0" w:tplc="5810B230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F51D3"/>
    <w:multiLevelType w:val="hybridMultilevel"/>
    <w:tmpl w:val="B41AE350"/>
    <w:lvl w:ilvl="0" w:tplc="B1E2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47989"/>
    <w:multiLevelType w:val="hybridMultilevel"/>
    <w:tmpl w:val="9D52E3E2"/>
    <w:lvl w:ilvl="0" w:tplc="8E1C54FA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72B05"/>
    <w:multiLevelType w:val="multilevel"/>
    <w:tmpl w:val="501E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FF0271"/>
    <w:multiLevelType w:val="hybridMultilevel"/>
    <w:tmpl w:val="D1ECDB6A"/>
    <w:lvl w:ilvl="0" w:tplc="5810B230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36023"/>
    <w:multiLevelType w:val="hybridMultilevel"/>
    <w:tmpl w:val="B3F65BD4"/>
    <w:lvl w:ilvl="0" w:tplc="5810B230">
      <w:numFmt w:val="bullet"/>
      <w:lvlText w:val="-"/>
      <w:lvlJc w:val="left"/>
      <w:pPr>
        <w:ind w:left="72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E28C1"/>
    <w:multiLevelType w:val="hybridMultilevel"/>
    <w:tmpl w:val="760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1225F"/>
    <w:multiLevelType w:val="hybridMultilevel"/>
    <w:tmpl w:val="A072D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133970"/>
    <w:multiLevelType w:val="hybridMultilevel"/>
    <w:tmpl w:val="6374C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4FB1425"/>
    <w:multiLevelType w:val="hybridMultilevel"/>
    <w:tmpl w:val="05CCDD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31171"/>
    <w:multiLevelType w:val="hybridMultilevel"/>
    <w:tmpl w:val="9F08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6417C"/>
    <w:multiLevelType w:val="hybridMultilevel"/>
    <w:tmpl w:val="C8865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721EED"/>
    <w:multiLevelType w:val="hybridMultilevel"/>
    <w:tmpl w:val="40E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1530C1"/>
    <w:multiLevelType w:val="hybridMultilevel"/>
    <w:tmpl w:val="2438FB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62535E"/>
    <w:multiLevelType w:val="hybridMultilevel"/>
    <w:tmpl w:val="86607E88"/>
    <w:lvl w:ilvl="0" w:tplc="84A67A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58057863"/>
    <w:multiLevelType w:val="hybridMultilevel"/>
    <w:tmpl w:val="68F6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15DA"/>
    <w:multiLevelType w:val="hybridMultilevel"/>
    <w:tmpl w:val="DFF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902DA"/>
    <w:multiLevelType w:val="hybridMultilevel"/>
    <w:tmpl w:val="35DC9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5BEE0D54"/>
    <w:multiLevelType w:val="hybridMultilevel"/>
    <w:tmpl w:val="FE468656"/>
    <w:lvl w:ilvl="0" w:tplc="402EA8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183D18"/>
    <w:multiLevelType w:val="hybridMultilevel"/>
    <w:tmpl w:val="169CE5A6"/>
    <w:lvl w:ilvl="0" w:tplc="5810B230">
      <w:numFmt w:val="bullet"/>
      <w:lvlText w:val="-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BA4767"/>
    <w:multiLevelType w:val="hybridMultilevel"/>
    <w:tmpl w:val="F6D8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D73FDF"/>
    <w:multiLevelType w:val="hybridMultilevel"/>
    <w:tmpl w:val="1C6A59CE"/>
    <w:lvl w:ilvl="0" w:tplc="C14E5F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C38C6"/>
    <w:multiLevelType w:val="hybridMultilevel"/>
    <w:tmpl w:val="78B6537A"/>
    <w:lvl w:ilvl="0" w:tplc="3E56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B4B96"/>
    <w:multiLevelType w:val="hybridMultilevel"/>
    <w:tmpl w:val="F71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B4C36"/>
    <w:multiLevelType w:val="hybridMultilevel"/>
    <w:tmpl w:val="D41A8AA4"/>
    <w:lvl w:ilvl="0" w:tplc="2A30C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E0354"/>
    <w:multiLevelType w:val="hybridMultilevel"/>
    <w:tmpl w:val="C414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CA00562"/>
    <w:multiLevelType w:val="hybridMultilevel"/>
    <w:tmpl w:val="57C6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FF62AA"/>
    <w:multiLevelType w:val="hybridMultilevel"/>
    <w:tmpl w:val="E1DEAA8A"/>
    <w:lvl w:ilvl="0" w:tplc="04090001">
      <w:start w:val="1"/>
      <w:numFmt w:val="bullet"/>
      <w:lvlText w:val=""/>
      <w:lvlJc w:val="left"/>
      <w:pPr>
        <w:ind w:left="-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4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cs="Wingdings" w:hint="default"/>
      </w:rPr>
    </w:lvl>
  </w:abstractNum>
  <w:abstractNum w:abstractNumId="41">
    <w:nsid w:val="76FD1590"/>
    <w:multiLevelType w:val="hybridMultilevel"/>
    <w:tmpl w:val="B588A3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0D549F"/>
    <w:multiLevelType w:val="hybridMultilevel"/>
    <w:tmpl w:val="B3EE51E4"/>
    <w:lvl w:ilvl="0" w:tplc="25604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200CED"/>
    <w:multiLevelType w:val="hybridMultilevel"/>
    <w:tmpl w:val="1E98F524"/>
    <w:lvl w:ilvl="0" w:tplc="5810B230">
      <w:numFmt w:val="bullet"/>
      <w:lvlText w:val="-"/>
      <w:lvlJc w:val="left"/>
      <w:pPr>
        <w:ind w:left="360" w:hanging="360"/>
      </w:pPr>
      <w:rPr>
        <w:rFonts w:ascii="Times New Roman Bold" w:hAnsi="Times New Roman Bold" w:cs="Times New Roman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F84405"/>
    <w:multiLevelType w:val="hybridMultilevel"/>
    <w:tmpl w:val="8C1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194711"/>
    <w:multiLevelType w:val="hybridMultilevel"/>
    <w:tmpl w:val="560A25C4"/>
    <w:lvl w:ilvl="0" w:tplc="8E1C54FA">
      <w:numFmt w:val="bullet"/>
      <w:lvlText w:val="-"/>
      <w:lvlJc w:val="left"/>
      <w:pPr>
        <w:ind w:left="1080" w:hanging="360"/>
      </w:pPr>
      <w:rPr>
        <w:rFonts w:ascii="Times New Roman Bold" w:hAnsi="Times New Roman Bold" w:cs="Times New Roman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AA4F30"/>
    <w:multiLevelType w:val="multilevel"/>
    <w:tmpl w:val="517C93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lang w:val="pt-BR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38"/>
  </w:num>
  <w:num w:numId="4">
    <w:abstractNumId w:val="25"/>
  </w:num>
  <w:num w:numId="5">
    <w:abstractNumId w:val="39"/>
  </w:num>
  <w:num w:numId="6">
    <w:abstractNumId w:val="21"/>
  </w:num>
  <w:num w:numId="7">
    <w:abstractNumId w:val="7"/>
  </w:num>
  <w:num w:numId="8">
    <w:abstractNumId w:val="30"/>
  </w:num>
  <w:num w:numId="9">
    <w:abstractNumId w:val="40"/>
  </w:num>
  <w:num w:numId="10">
    <w:abstractNumId w:val="44"/>
  </w:num>
  <w:num w:numId="11">
    <w:abstractNumId w:val="46"/>
  </w:num>
  <w:num w:numId="12">
    <w:abstractNumId w:val="4"/>
  </w:num>
  <w:num w:numId="13">
    <w:abstractNumId w:val="6"/>
  </w:num>
  <w:num w:numId="14">
    <w:abstractNumId w:val="42"/>
  </w:num>
  <w:num w:numId="15">
    <w:abstractNumId w:val="16"/>
  </w:num>
  <w:num w:numId="16">
    <w:abstractNumId w:val="33"/>
  </w:num>
  <w:num w:numId="17">
    <w:abstractNumId w:val="27"/>
  </w:num>
  <w:num w:numId="18">
    <w:abstractNumId w:val="17"/>
  </w:num>
  <w:num w:numId="19">
    <w:abstractNumId w:val="2"/>
  </w:num>
  <w:num w:numId="20">
    <w:abstractNumId w:val="41"/>
  </w:num>
  <w:num w:numId="21">
    <w:abstractNumId w:val="26"/>
  </w:num>
  <w:num w:numId="22">
    <w:abstractNumId w:val="22"/>
  </w:num>
  <w:num w:numId="23">
    <w:abstractNumId w:val="9"/>
  </w:num>
  <w:num w:numId="24">
    <w:abstractNumId w:val="0"/>
  </w:num>
  <w:num w:numId="25">
    <w:abstractNumId w:val="35"/>
  </w:num>
  <w:num w:numId="26">
    <w:abstractNumId w:val="15"/>
  </w:num>
  <w:num w:numId="27">
    <w:abstractNumId w:val="45"/>
  </w:num>
  <w:num w:numId="28">
    <w:abstractNumId w:val="3"/>
  </w:num>
  <w:num w:numId="29">
    <w:abstractNumId w:val="8"/>
  </w:num>
  <w:num w:numId="30">
    <w:abstractNumId w:val="20"/>
  </w:num>
  <w:num w:numId="31">
    <w:abstractNumId w:val="5"/>
  </w:num>
  <w:num w:numId="32">
    <w:abstractNumId w:val="34"/>
  </w:num>
  <w:num w:numId="33">
    <w:abstractNumId w:val="24"/>
  </w:num>
  <w:num w:numId="34">
    <w:abstractNumId w:val="13"/>
  </w:num>
  <w:num w:numId="35">
    <w:abstractNumId w:val="4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12"/>
  </w:num>
  <w:num w:numId="41">
    <w:abstractNumId w:val="11"/>
  </w:num>
  <w:num w:numId="42">
    <w:abstractNumId w:val="29"/>
  </w:num>
  <w:num w:numId="43">
    <w:abstractNumId w:val="19"/>
  </w:num>
  <w:num w:numId="44">
    <w:abstractNumId w:val="32"/>
  </w:num>
  <w:num w:numId="45">
    <w:abstractNumId w:val="37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E"/>
    <w:rsid w:val="0000583A"/>
    <w:rsid w:val="00010265"/>
    <w:rsid w:val="00017542"/>
    <w:rsid w:val="0006535A"/>
    <w:rsid w:val="00065AA7"/>
    <w:rsid w:val="00065DDB"/>
    <w:rsid w:val="00066133"/>
    <w:rsid w:val="00070DE4"/>
    <w:rsid w:val="00092F8D"/>
    <w:rsid w:val="000B2952"/>
    <w:rsid w:val="000B79F8"/>
    <w:rsid w:val="000D2E85"/>
    <w:rsid w:val="001113F8"/>
    <w:rsid w:val="00111BFE"/>
    <w:rsid w:val="0011382E"/>
    <w:rsid w:val="001159E5"/>
    <w:rsid w:val="00136394"/>
    <w:rsid w:val="00143EBC"/>
    <w:rsid w:val="00160559"/>
    <w:rsid w:val="00177708"/>
    <w:rsid w:val="00184B1D"/>
    <w:rsid w:val="00186A72"/>
    <w:rsid w:val="001947D2"/>
    <w:rsid w:val="001957F9"/>
    <w:rsid w:val="001A1B77"/>
    <w:rsid w:val="001A4DB8"/>
    <w:rsid w:val="001A51F4"/>
    <w:rsid w:val="001A6FDC"/>
    <w:rsid w:val="001B47D5"/>
    <w:rsid w:val="001C3434"/>
    <w:rsid w:val="001C38D2"/>
    <w:rsid w:val="001C4A09"/>
    <w:rsid w:val="001D2A5D"/>
    <w:rsid w:val="001D5804"/>
    <w:rsid w:val="001E29D8"/>
    <w:rsid w:val="00207317"/>
    <w:rsid w:val="002149E7"/>
    <w:rsid w:val="002402AE"/>
    <w:rsid w:val="00264484"/>
    <w:rsid w:val="002773BD"/>
    <w:rsid w:val="00281B05"/>
    <w:rsid w:val="00283C3E"/>
    <w:rsid w:val="00283F71"/>
    <w:rsid w:val="00287F22"/>
    <w:rsid w:val="002975BD"/>
    <w:rsid w:val="002A7D96"/>
    <w:rsid w:val="002C1F17"/>
    <w:rsid w:val="002C32FF"/>
    <w:rsid w:val="002D1A28"/>
    <w:rsid w:val="002E7BB3"/>
    <w:rsid w:val="002F78B5"/>
    <w:rsid w:val="00330F8D"/>
    <w:rsid w:val="00334DDA"/>
    <w:rsid w:val="00340401"/>
    <w:rsid w:val="00350498"/>
    <w:rsid w:val="00393503"/>
    <w:rsid w:val="003B37C5"/>
    <w:rsid w:val="003D3571"/>
    <w:rsid w:val="003E1811"/>
    <w:rsid w:val="003F40D7"/>
    <w:rsid w:val="00421267"/>
    <w:rsid w:val="00435DC6"/>
    <w:rsid w:val="004424DD"/>
    <w:rsid w:val="00457429"/>
    <w:rsid w:val="00460060"/>
    <w:rsid w:val="00460432"/>
    <w:rsid w:val="00461415"/>
    <w:rsid w:val="00485081"/>
    <w:rsid w:val="00487EE5"/>
    <w:rsid w:val="004905CE"/>
    <w:rsid w:val="0049663D"/>
    <w:rsid w:val="004A2033"/>
    <w:rsid w:val="004A5FF6"/>
    <w:rsid w:val="004B0CA5"/>
    <w:rsid w:val="004D0EE4"/>
    <w:rsid w:val="004E4EDB"/>
    <w:rsid w:val="004E5135"/>
    <w:rsid w:val="004F4A94"/>
    <w:rsid w:val="004F6129"/>
    <w:rsid w:val="00506528"/>
    <w:rsid w:val="00511779"/>
    <w:rsid w:val="005150EB"/>
    <w:rsid w:val="00541425"/>
    <w:rsid w:val="00572A01"/>
    <w:rsid w:val="005745AF"/>
    <w:rsid w:val="00580870"/>
    <w:rsid w:val="00584D72"/>
    <w:rsid w:val="00591B14"/>
    <w:rsid w:val="00593544"/>
    <w:rsid w:val="00597FDB"/>
    <w:rsid w:val="005D4197"/>
    <w:rsid w:val="005D6833"/>
    <w:rsid w:val="005F0FA5"/>
    <w:rsid w:val="006035C0"/>
    <w:rsid w:val="006075CF"/>
    <w:rsid w:val="006157FE"/>
    <w:rsid w:val="0062139F"/>
    <w:rsid w:val="0062717C"/>
    <w:rsid w:val="00637277"/>
    <w:rsid w:val="00645499"/>
    <w:rsid w:val="0065175B"/>
    <w:rsid w:val="0067392C"/>
    <w:rsid w:val="0067428F"/>
    <w:rsid w:val="00675628"/>
    <w:rsid w:val="00685BB6"/>
    <w:rsid w:val="006950B7"/>
    <w:rsid w:val="006B1236"/>
    <w:rsid w:val="006B3D45"/>
    <w:rsid w:val="00717074"/>
    <w:rsid w:val="00717780"/>
    <w:rsid w:val="00720414"/>
    <w:rsid w:val="00722570"/>
    <w:rsid w:val="00724E41"/>
    <w:rsid w:val="00732562"/>
    <w:rsid w:val="00737871"/>
    <w:rsid w:val="00750877"/>
    <w:rsid w:val="00755037"/>
    <w:rsid w:val="007A35C6"/>
    <w:rsid w:val="007B00CD"/>
    <w:rsid w:val="007B2D54"/>
    <w:rsid w:val="007C49AE"/>
    <w:rsid w:val="007C6B4A"/>
    <w:rsid w:val="007D1BB8"/>
    <w:rsid w:val="007E3102"/>
    <w:rsid w:val="007F290C"/>
    <w:rsid w:val="008156F4"/>
    <w:rsid w:val="008455DA"/>
    <w:rsid w:val="00847315"/>
    <w:rsid w:val="00871B5D"/>
    <w:rsid w:val="00871F27"/>
    <w:rsid w:val="008744B0"/>
    <w:rsid w:val="00876281"/>
    <w:rsid w:val="00885301"/>
    <w:rsid w:val="00890A5B"/>
    <w:rsid w:val="008A453A"/>
    <w:rsid w:val="008A54E4"/>
    <w:rsid w:val="008C37BA"/>
    <w:rsid w:val="008C4247"/>
    <w:rsid w:val="00900BBE"/>
    <w:rsid w:val="009114C9"/>
    <w:rsid w:val="00912E3B"/>
    <w:rsid w:val="00914BC2"/>
    <w:rsid w:val="00915112"/>
    <w:rsid w:val="009277CA"/>
    <w:rsid w:val="00930FD5"/>
    <w:rsid w:val="00935CB5"/>
    <w:rsid w:val="00937DA8"/>
    <w:rsid w:val="009604EE"/>
    <w:rsid w:val="00964D37"/>
    <w:rsid w:val="00972C47"/>
    <w:rsid w:val="009A2BD0"/>
    <w:rsid w:val="009A3717"/>
    <w:rsid w:val="009B079B"/>
    <w:rsid w:val="009D4F50"/>
    <w:rsid w:val="009D72BF"/>
    <w:rsid w:val="009E2957"/>
    <w:rsid w:val="00A024C5"/>
    <w:rsid w:val="00A0486F"/>
    <w:rsid w:val="00A079B5"/>
    <w:rsid w:val="00A30217"/>
    <w:rsid w:val="00A31B70"/>
    <w:rsid w:val="00A33C63"/>
    <w:rsid w:val="00A52FC2"/>
    <w:rsid w:val="00A64D83"/>
    <w:rsid w:val="00A70ED1"/>
    <w:rsid w:val="00A905A5"/>
    <w:rsid w:val="00A939FE"/>
    <w:rsid w:val="00AA3685"/>
    <w:rsid w:val="00AA6961"/>
    <w:rsid w:val="00AA6FF6"/>
    <w:rsid w:val="00AC3075"/>
    <w:rsid w:val="00AC665C"/>
    <w:rsid w:val="00AC69E4"/>
    <w:rsid w:val="00AC7068"/>
    <w:rsid w:val="00AE3547"/>
    <w:rsid w:val="00AE432D"/>
    <w:rsid w:val="00AE4B56"/>
    <w:rsid w:val="00AE4D2A"/>
    <w:rsid w:val="00B00406"/>
    <w:rsid w:val="00B0064B"/>
    <w:rsid w:val="00B07718"/>
    <w:rsid w:val="00B10CD6"/>
    <w:rsid w:val="00B213A8"/>
    <w:rsid w:val="00B27EC8"/>
    <w:rsid w:val="00B377A2"/>
    <w:rsid w:val="00B414B5"/>
    <w:rsid w:val="00B4400E"/>
    <w:rsid w:val="00B5282F"/>
    <w:rsid w:val="00B559F1"/>
    <w:rsid w:val="00B60642"/>
    <w:rsid w:val="00B63BEC"/>
    <w:rsid w:val="00B65A66"/>
    <w:rsid w:val="00B70403"/>
    <w:rsid w:val="00B74A45"/>
    <w:rsid w:val="00B81ECC"/>
    <w:rsid w:val="00B820B4"/>
    <w:rsid w:val="00B834C5"/>
    <w:rsid w:val="00B840DD"/>
    <w:rsid w:val="00BB0B15"/>
    <w:rsid w:val="00BC5EF1"/>
    <w:rsid w:val="00BC7DEB"/>
    <w:rsid w:val="00BD0644"/>
    <w:rsid w:val="00BD1760"/>
    <w:rsid w:val="00BD4294"/>
    <w:rsid w:val="00BD4CAA"/>
    <w:rsid w:val="00BD7FA9"/>
    <w:rsid w:val="00BE7C4B"/>
    <w:rsid w:val="00BF170F"/>
    <w:rsid w:val="00BF2237"/>
    <w:rsid w:val="00C00116"/>
    <w:rsid w:val="00C10595"/>
    <w:rsid w:val="00C1550A"/>
    <w:rsid w:val="00C23148"/>
    <w:rsid w:val="00C60E67"/>
    <w:rsid w:val="00C615CF"/>
    <w:rsid w:val="00C64F31"/>
    <w:rsid w:val="00C66DEA"/>
    <w:rsid w:val="00C778D1"/>
    <w:rsid w:val="00CC7BF6"/>
    <w:rsid w:val="00CD243B"/>
    <w:rsid w:val="00CE2CC4"/>
    <w:rsid w:val="00D00E3F"/>
    <w:rsid w:val="00D00F1D"/>
    <w:rsid w:val="00D03D41"/>
    <w:rsid w:val="00D14523"/>
    <w:rsid w:val="00D14A5F"/>
    <w:rsid w:val="00D21398"/>
    <w:rsid w:val="00D47764"/>
    <w:rsid w:val="00D71EC5"/>
    <w:rsid w:val="00D73108"/>
    <w:rsid w:val="00D835F1"/>
    <w:rsid w:val="00D9692E"/>
    <w:rsid w:val="00DA29F7"/>
    <w:rsid w:val="00DB0AEE"/>
    <w:rsid w:val="00DB1672"/>
    <w:rsid w:val="00DB290F"/>
    <w:rsid w:val="00DD22E5"/>
    <w:rsid w:val="00DE69D9"/>
    <w:rsid w:val="00E02C4E"/>
    <w:rsid w:val="00E22331"/>
    <w:rsid w:val="00E24B80"/>
    <w:rsid w:val="00E25B26"/>
    <w:rsid w:val="00E37BB6"/>
    <w:rsid w:val="00E57481"/>
    <w:rsid w:val="00E63C96"/>
    <w:rsid w:val="00E73107"/>
    <w:rsid w:val="00E80920"/>
    <w:rsid w:val="00E84314"/>
    <w:rsid w:val="00E9061F"/>
    <w:rsid w:val="00EA19A5"/>
    <w:rsid w:val="00EA1B72"/>
    <w:rsid w:val="00EA20FC"/>
    <w:rsid w:val="00EB2F8B"/>
    <w:rsid w:val="00EB4C44"/>
    <w:rsid w:val="00EB51AA"/>
    <w:rsid w:val="00EC009E"/>
    <w:rsid w:val="00EC2AC1"/>
    <w:rsid w:val="00EC6351"/>
    <w:rsid w:val="00ED6392"/>
    <w:rsid w:val="00EE503F"/>
    <w:rsid w:val="00F022E1"/>
    <w:rsid w:val="00F36A77"/>
    <w:rsid w:val="00F36B88"/>
    <w:rsid w:val="00F42756"/>
    <w:rsid w:val="00F6521B"/>
    <w:rsid w:val="00F66A2E"/>
    <w:rsid w:val="00F7339A"/>
    <w:rsid w:val="00F757E5"/>
    <w:rsid w:val="00F816F9"/>
    <w:rsid w:val="00F8320E"/>
    <w:rsid w:val="00F938D0"/>
    <w:rsid w:val="00FA20E3"/>
    <w:rsid w:val="00FA79A0"/>
    <w:rsid w:val="00FB2D6C"/>
    <w:rsid w:val="00FB5F73"/>
    <w:rsid w:val="00FC2493"/>
    <w:rsid w:val="00FD36DE"/>
    <w:rsid w:val="00FE1D84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5EDC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E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A29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A29F7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06613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613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0EE4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7"/>
  </w:style>
  <w:style w:type="paragraph" w:styleId="Footer">
    <w:name w:val="footer"/>
    <w:basedOn w:val="Normal"/>
    <w:link w:val="FooterChar"/>
    <w:uiPriority w:val="99"/>
    <w:unhideWhenUsed/>
    <w:rsid w:val="0021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7"/>
  </w:style>
  <w:style w:type="paragraph" w:styleId="BalloonText">
    <w:name w:val="Balloon Text"/>
    <w:basedOn w:val="Normal"/>
    <w:link w:val="BalloonTextChar"/>
    <w:uiPriority w:val="99"/>
    <w:semiHidden/>
    <w:unhideWhenUsed/>
    <w:rsid w:val="0091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E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2E3B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912E3B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7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77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7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E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A29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A29F7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06613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6613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0EE4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7"/>
  </w:style>
  <w:style w:type="paragraph" w:styleId="Footer">
    <w:name w:val="footer"/>
    <w:basedOn w:val="Normal"/>
    <w:link w:val="FooterChar"/>
    <w:uiPriority w:val="99"/>
    <w:unhideWhenUsed/>
    <w:rsid w:val="00214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7"/>
  </w:style>
  <w:style w:type="paragraph" w:styleId="BalloonText">
    <w:name w:val="Balloon Text"/>
    <w:basedOn w:val="Normal"/>
    <w:link w:val="BalloonTextChar"/>
    <w:uiPriority w:val="99"/>
    <w:semiHidden/>
    <w:unhideWhenUsed/>
    <w:rsid w:val="0091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E3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2E3B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912E3B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77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77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7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epal.org/es/publicaciones/45337-america-latina-caribe-la-pandemia-covid-19-efectos-economicos-sociales" TargetMode="External"/><Relationship Id="rId18" Type="http://schemas.openxmlformats.org/officeDocument/2006/relationships/hyperlink" Target="https://publications.iadb.org/publications/spanish/document/La-politica-publica-frente-al-Covid-19-recomendaciones-para--America-Latina-y-el-Carib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pdfs/2020/SUMMIT/GTCCCOVID19.PDF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cepal.org/es/temas/covid-19" TargetMode="External"/><Relationship Id="rId17" Type="http://schemas.openxmlformats.org/officeDocument/2006/relationships/hyperlink" Target="https://publications.iadb.org/publications/spanish/document/Informe_macroecon%C3%B3mico_de_Am%C3%A9rica_Latina_y_el_Caribe_2020_Pol%C3%ADticas_para_combatir_la_pandemia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ad.oecd-ilibrary.org/view/?ref=129_129904-k3xp17fqbl&amp;title=COVID-19-in-Latin-America-and-the-Caribbean-Regional-socio-economic-implications-and-policy-priorities" TargetMode="External"/><Relationship Id="rId20" Type="http://schemas.openxmlformats.org/officeDocument/2006/relationships/hyperlink" Target="https://connectamericas.com/company/connectameric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read.oecd-ilibrary.org/view/?ref=129_129907-eae84sciov&amp;title=COVID-19-in-Latin-Amercia-and-the-Caribbean_An-overview-of-government-responses-to-the-crisis&amp;utm_source=Adestra&amp;utm_medium=email&amp;utm_content=Read%20More&amp;utm_campaign=ENG%20OECD%20LAC%20APRIL%202020&amp;utm_term=demo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americasbd.org/covid19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pal.org/es/publicaciones/45445-dimensionar-efectos-covid-19-pensar-la-reactivacion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4E12-9754-4D95-8A11-0138137D9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602F-810C-4D9B-9144-FE7318720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880B3-957C-4105-8C9E-74767F28AC2D}">
  <ds:schemaRefs>
    <ds:schemaRef ds:uri="89f4cd83-a2d3-4405-9b45-6aff5241ff81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AB2181-8F4F-4686-8510-9DB59CEE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4398</Words>
  <Characters>25069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29409</CharactersWithSpaces>
  <SharedDoc>false</SharedDoc>
  <HLinks>
    <vt:vector size="60" baseType="variant"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http://scm.oas.org/pdfs/2020/SUMMIT/GTCCCOVID19.PDF</vt:lpwstr>
      </vt:variant>
      <vt:variant>
        <vt:lpwstr/>
      </vt:variant>
      <vt:variant>
        <vt:i4>2162731</vt:i4>
      </vt:variant>
      <vt:variant>
        <vt:i4>24</vt:i4>
      </vt:variant>
      <vt:variant>
        <vt:i4>0</vt:i4>
      </vt:variant>
      <vt:variant>
        <vt:i4>5</vt:i4>
      </vt:variant>
      <vt:variant>
        <vt:lpwstr>https://connectamericas.com/company/connectamericas</vt:lpwstr>
      </vt:variant>
      <vt:variant>
        <vt:lpwstr/>
      </vt:variant>
      <vt:variant>
        <vt:i4>4849684</vt:i4>
      </vt:variant>
      <vt:variant>
        <vt:i4>21</vt:i4>
      </vt:variant>
      <vt:variant>
        <vt:i4>0</vt:i4>
      </vt:variant>
      <vt:variant>
        <vt:i4>5</vt:i4>
      </vt:variant>
      <vt:variant>
        <vt:lpwstr>https://americasbd.org/covid19/index.html</vt:lpwstr>
      </vt:variant>
      <vt:variant>
        <vt:lpwstr/>
      </vt:variant>
      <vt:variant>
        <vt:i4>11206694</vt:i4>
      </vt:variant>
      <vt:variant>
        <vt:i4>18</vt:i4>
      </vt:variant>
      <vt:variant>
        <vt:i4>0</vt:i4>
      </vt:variant>
      <vt:variant>
        <vt:i4>5</vt:i4>
      </vt:variant>
      <vt:variant>
        <vt:lpwstr>https://d.docs.live.net/74326dc63d1f4316/Documents/OAS/Task Force Salud/segunda reunion/2.%09Políticas para combatir la pandemia | Informe macroeconómico de América Latina y el Caribe 2020. El documento en este link: https:/flagships.iadb.org/es/MacroReport2020/Politicas-para-combatir-la-pandemia</vt:lpwstr>
      </vt:variant>
      <vt:variant>
        <vt:lpwstr/>
      </vt:variant>
      <vt:variant>
        <vt:i4>11206694</vt:i4>
      </vt:variant>
      <vt:variant>
        <vt:i4>15</vt:i4>
      </vt:variant>
      <vt:variant>
        <vt:i4>0</vt:i4>
      </vt:variant>
      <vt:variant>
        <vt:i4>5</vt:i4>
      </vt:variant>
      <vt:variant>
        <vt:lpwstr>https://d.docs.live.net/74326dc63d1f4316/Documents/OAS/Task Force Salud/segunda reunion/2.%09Políticas para combatir la pandemia | Informe macroeconómico de América Latina y el Caribe 2020. El documento en este link: https:/flagships.iadb.org/es/MacroReport2020/Politicas-para-combatir-la-pandemia</vt:lpwstr>
      </vt:variant>
      <vt:variant>
        <vt:lpwstr/>
      </vt:variant>
      <vt:variant>
        <vt:i4>6291470</vt:i4>
      </vt:variant>
      <vt:variant>
        <vt:i4>12</vt:i4>
      </vt:variant>
      <vt:variant>
        <vt:i4>0</vt:i4>
      </vt:variant>
      <vt:variant>
        <vt:i4>5</vt:i4>
      </vt:variant>
      <vt:variant>
        <vt:lpwstr>https://read.oecd-ilibrary.org/view/?ref=129_129904-k3xp17fqbl&amp;title=COVID-19-in-Latin-America-and-the-Caribbean-Regional-socio-economic-implications-and-policy-priorities</vt:lpwstr>
      </vt:variant>
      <vt:variant>
        <vt:lpwstr/>
      </vt:variant>
      <vt:variant>
        <vt:i4>3407908</vt:i4>
      </vt:variant>
      <vt:variant>
        <vt:i4>9</vt:i4>
      </vt:variant>
      <vt:variant>
        <vt:i4>0</vt:i4>
      </vt:variant>
      <vt:variant>
        <vt:i4>5</vt:i4>
      </vt:variant>
      <vt:variant>
        <vt:lpwstr>https://read.oecd-ilibrary.org/view/?ref=129_129907-eae84sciov&amp;title=COVID-19-in-Latin-Amercia-and-the-Caribbean_An-overview-of-government-responses-to-the-crisis</vt:lpwstr>
      </vt:variant>
      <vt:variant>
        <vt:lpwstr/>
      </vt:variant>
      <vt:variant>
        <vt:i4>4390986</vt:i4>
      </vt:variant>
      <vt:variant>
        <vt:i4>6</vt:i4>
      </vt:variant>
      <vt:variant>
        <vt:i4>0</vt:i4>
      </vt:variant>
      <vt:variant>
        <vt:i4>5</vt:i4>
      </vt:variant>
      <vt:variant>
        <vt:lpwstr>https://www.cepal.org/es/publicaciones/45445-dimensionar-efectos-covid-19-pensar-la-reactivacion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https://www.cepal.org/es/publicaciones/45337-america-latina-caribe-la-pandemia-covid-19-efectos-economicos-sociales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https://www.cepal.org/es/temas/covid-19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Nohra Eugenia Posada</dc:creator>
  <cp:lastModifiedBy>jmolina</cp:lastModifiedBy>
  <cp:revision>2</cp:revision>
  <dcterms:created xsi:type="dcterms:W3CDTF">2020-05-13T14:43:00Z</dcterms:created>
  <dcterms:modified xsi:type="dcterms:W3CDTF">2020-05-13T14:43:00Z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