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3328C" w14:textId="77777777" w:rsidR="00515592" w:rsidRDefault="00515592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3E06E05A" w14:textId="77777777" w:rsidR="00515592" w:rsidRDefault="00515592" w:rsidP="00EE0210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JOINT SUMMIT WORKING GROUP</w:t>
      </w:r>
      <w:r w:rsidR="00EE0210"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OEA/Ser.E</w:t>
      </w:r>
    </w:p>
    <w:p w14:paraId="28D9BF14" w14:textId="77777777" w:rsidR="00515592" w:rsidRDefault="00515592" w:rsidP="008E0D02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Meeting of High Authorities</w:t>
      </w:r>
      <w:r>
        <w:rPr>
          <w:rFonts w:ascii="Times New Roman" w:hAnsi="Times New Roman"/>
          <w:color w:val="000000"/>
          <w:lang w:val="en-US"/>
        </w:rPr>
        <w:tab/>
        <w:t>GTCC/INF.24/20</w:t>
      </w:r>
    </w:p>
    <w:p w14:paraId="448428B3" w14:textId="77777777" w:rsidR="00515592" w:rsidRDefault="00515592" w:rsidP="008E0D02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April 3, 2020</w:t>
      </w:r>
      <w:r>
        <w:rPr>
          <w:rFonts w:ascii="Times New Roman" w:hAnsi="Times New Roman"/>
          <w:color w:val="000000"/>
          <w:lang w:val="en-US"/>
        </w:rPr>
        <w:tab/>
        <w:t>3 April 2020</w:t>
      </w:r>
    </w:p>
    <w:p w14:paraId="1D1A2AFA" w14:textId="77777777" w:rsidR="00515592" w:rsidRDefault="00515592" w:rsidP="008E0D02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Washington, D.C.</w:t>
      </w:r>
      <w:r>
        <w:rPr>
          <w:rFonts w:ascii="Times New Roman" w:hAnsi="Times New Roman"/>
          <w:color w:val="000000"/>
          <w:lang w:val="en-US"/>
        </w:rPr>
        <w:tab/>
        <w:t>Original: Spanish</w:t>
      </w:r>
    </w:p>
    <w:p w14:paraId="0FEF8B65" w14:textId="77777777" w:rsidR="00515592" w:rsidRPr="008E0D02" w:rsidRDefault="00515592" w:rsidP="008E0D0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12529"/>
          <w:kern w:val="36"/>
          <w:lang w:val="en-US" w:eastAsia="es-PE"/>
        </w:rPr>
      </w:pPr>
    </w:p>
    <w:p w14:paraId="73C35B9C" w14:textId="77777777" w:rsidR="008E0D02" w:rsidRPr="008E0D02" w:rsidRDefault="008E0D02" w:rsidP="008E0D0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12529"/>
          <w:kern w:val="36"/>
          <w:lang w:val="en-US" w:eastAsia="es-PE"/>
        </w:rPr>
      </w:pPr>
    </w:p>
    <w:p w14:paraId="289E592C" w14:textId="77777777" w:rsidR="008E0D02" w:rsidRPr="008E0D02" w:rsidRDefault="008E0D02" w:rsidP="008E0D0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12529"/>
          <w:kern w:val="36"/>
          <w:lang w:val="en-US" w:eastAsia="es-PE"/>
        </w:rPr>
      </w:pPr>
    </w:p>
    <w:p w14:paraId="5DCFBD3B" w14:textId="77777777" w:rsidR="00515592" w:rsidRPr="008E0D02" w:rsidRDefault="00515592" w:rsidP="008E0D0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212529"/>
          <w:kern w:val="36"/>
          <w:lang w:val="en-US" w:eastAsia="es-PE"/>
        </w:rPr>
      </w:pPr>
    </w:p>
    <w:p w14:paraId="059B6EE2" w14:textId="77777777" w:rsidR="00515592" w:rsidRDefault="00515592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hAnsi="Times New Roman"/>
          <w:b/>
          <w:color w:val="212529"/>
          <w:kern w:val="36"/>
          <w:u w:val="single"/>
          <w:lang w:val="en-US" w:eastAsia="es-PE"/>
        </w:rPr>
      </w:pPr>
      <w:r>
        <w:rPr>
          <w:rFonts w:ascii="Roboto" w:hAnsi="Roboto" w:cs="Arial"/>
          <w:b/>
          <w:u w:val="single"/>
          <w:lang w:val="en-US"/>
        </w:rPr>
        <w:t>Inter-American Institute for Cooperation on Agriculture (IICA)</w:t>
      </w:r>
    </w:p>
    <w:p w14:paraId="36F97D8A" w14:textId="77777777" w:rsidR="00515592" w:rsidRDefault="00515592">
      <w:pPr>
        <w:jc w:val="both"/>
        <w:rPr>
          <w:rFonts w:ascii="Times New Roman" w:hAnsi="Times New Roman"/>
          <w:lang w:val="en-US"/>
        </w:rPr>
      </w:pPr>
    </w:p>
    <w:p w14:paraId="1C51DBC5" w14:textId="0B6CAAA3" w:rsidR="00515592" w:rsidRDefault="001615BD" w:rsidP="00C70494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10A74DB" wp14:editId="3987023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0E845" w14:textId="77777777" w:rsidR="00515592" w:rsidRDefault="009E14E6">
                            <w:pP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="009D039F">
                              <w:rPr>
                                <w:rFonts w:ascii="Times New Roman" w:hAnsi="Times New Roman"/>
                                <w:noProof/>
                                <w:sz w:val="18"/>
                                <w:lang w:val="en-US"/>
                              </w:rPr>
                              <w:t>CMBRS01776E05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L4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5HzS+L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14:paraId="1060E845" w14:textId="77777777" w:rsidR="00515592" w:rsidRDefault="009E14E6">
                      <w:pPr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fldChar w:fldCharType="separate"/>
                      </w:r>
                      <w:r w:rsidR="009D039F">
                        <w:rPr>
                          <w:rFonts w:ascii="Times New Roman" w:hAnsi="Times New Roman"/>
                          <w:noProof/>
                          <w:sz w:val="18"/>
                          <w:lang w:val="en-US"/>
                        </w:rPr>
                        <w:t>CMBRS01776E05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15592">
        <w:rPr>
          <w:rFonts w:ascii="Times New Roman" w:hAnsi="Times New Roman"/>
          <w:lang w:val="en-US"/>
        </w:rPr>
        <w:t>In a context of growing concerns about food security in the Hemisphere, the Inter-American Institute for Cooperation on Agriculture (IICA) is making available to its member countries relevant information focused on this issue and concrete proposals for technical cooperation.</w:t>
      </w:r>
    </w:p>
    <w:p w14:paraId="0B68D6BB" w14:textId="77777777" w:rsidR="00C70494" w:rsidRDefault="00C70494" w:rsidP="00C70494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50028652" w14:textId="77777777" w:rsidR="00EE0210" w:rsidRDefault="00515592" w:rsidP="00C70494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 addition to setting up a Food Security Advisory Council that provides analysis and recommendations for decision-making, as well as publishing a Food Security Monitor, IICA is promoting virtual meetings of ministers of agriculture from the different regions and subregions in the Hemisphere.</w:t>
      </w:r>
    </w:p>
    <w:p w14:paraId="0BE7CF16" w14:textId="77777777" w:rsidR="00C70494" w:rsidRDefault="00C70494" w:rsidP="00C70494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5700238E" w14:textId="77777777" w:rsidR="00515592" w:rsidRDefault="00515592" w:rsidP="00C70494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At these meetings, concerns are expressed about production, inventories, logistics and marketing of food, the slowdown in foreign trade, the situation of migrant workers, and the behavior of prices.</w:t>
      </w:r>
      <w:r w:rsidR="00C7049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IICA </w:t>
      </w:r>
      <w:r w:rsidR="00C70494">
        <w:rPr>
          <w:rFonts w:ascii="Times New Roman" w:hAnsi="Times New Roman"/>
          <w:lang w:val="en-US"/>
        </w:rPr>
        <w:t>compiles</w:t>
      </w:r>
      <w:r>
        <w:rPr>
          <w:rFonts w:ascii="Times New Roman" w:hAnsi="Times New Roman"/>
          <w:lang w:val="en-US"/>
        </w:rPr>
        <w:t xml:space="preserve"> these presentations to produce technical cooperation proposals to benefit agricultural and rural institutions in the Americas.</w:t>
      </w:r>
    </w:p>
    <w:p w14:paraId="3B60F101" w14:textId="77777777" w:rsidR="00515592" w:rsidRDefault="00515592" w:rsidP="00C70494">
      <w:pPr>
        <w:spacing w:after="0" w:line="240" w:lineRule="auto"/>
        <w:jc w:val="both"/>
        <w:rPr>
          <w:rFonts w:ascii="Times New Roman" w:hAnsi="Times New Roman"/>
          <w:color w:val="212529"/>
          <w:lang w:val="en-US" w:eastAsia="es-PE"/>
        </w:rPr>
      </w:pPr>
    </w:p>
    <w:sectPr w:rsidR="00515592">
      <w:headerReference w:type="default" r:id="rId12"/>
      <w:headerReference w:type="first" r:id="rId13"/>
      <w:pgSz w:w="12240" w:h="15840"/>
      <w:pgMar w:top="2160" w:right="1570" w:bottom="1296" w:left="1699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7ED8E" w14:textId="77777777" w:rsidR="0044246B" w:rsidRDefault="0044246B">
      <w:pPr>
        <w:spacing w:after="0" w:line="240" w:lineRule="auto"/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14:paraId="247D2689" w14:textId="77777777" w:rsidR="0044246B" w:rsidRDefault="0044246B">
      <w:pPr>
        <w:spacing w:after="0" w:line="240" w:lineRule="auto"/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19F98" w14:textId="77777777" w:rsidR="0044246B" w:rsidRDefault="0044246B">
      <w:pPr>
        <w:spacing w:after="0" w:line="240" w:lineRule="auto"/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14:paraId="0BACCBB8" w14:textId="77777777" w:rsidR="0044246B" w:rsidRDefault="0044246B">
      <w:pPr>
        <w:spacing w:after="0" w:line="240" w:lineRule="auto"/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9E0C3" w14:textId="77777777" w:rsidR="00515592" w:rsidRDefault="007F30AE">
    <w:pPr>
      <w:pStyle w:val="Header"/>
      <w:jc w:val="cen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 w:rsidR="00685863">
      <w:rPr>
        <w:noProof/>
        <w:lang w:val="en-US"/>
      </w:rPr>
      <w:t>- 2 -</w:t>
    </w:r>
    <w:r>
      <w:rPr>
        <w:lang w:val="en-US"/>
      </w:rPr>
      <w:fldChar w:fldCharType="end"/>
    </w:r>
  </w:p>
  <w:p w14:paraId="2350698A" w14:textId="77777777" w:rsidR="00515592" w:rsidRDefault="00515592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C96D4" w14:textId="3A61EFAB" w:rsidR="00515592" w:rsidRDefault="001615BD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42960594" wp14:editId="687061B9">
          <wp:extent cx="6191250" cy="1162050"/>
          <wp:effectExtent l="0" t="0" r="0" b="0"/>
          <wp:docPr id="1" name="Picture 1" descr="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4FA"/>
    <w:multiLevelType w:val="hybridMultilevel"/>
    <w:tmpl w:val="D002831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D2F77"/>
    <w:multiLevelType w:val="hybridMultilevel"/>
    <w:tmpl w:val="28DCE5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E11E5"/>
    <w:multiLevelType w:val="hybridMultilevel"/>
    <w:tmpl w:val="68723B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427D"/>
    <w:multiLevelType w:val="hybridMultilevel"/>
    <w:tmpl w:val="370C27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B2B00"/>
    <w:multiLevelType w:val="hybridMultilevel"/>
    <w:tmpl w:val="C220CF9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ED0877"/>
    <w:multiLevelType w:val="hybridMultilevel"/>
    <w:tmpl w:val="83F0F50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FC1C45"/>
    <w:multiLevelType w:val="hybridMultilevel"/>
    <w:tmpl w:val="2514D92E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AA4F30"/>
    <w:multiLevelType w:val="hybridMultilevel"/>
    <w:tmpl w:val="EEDE71CC"/>
    <w:lvl w:ilvl="0" w:tplc="02887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DF"/>
    <w:rsid w:val="001615BD"/>
    <w:rsid w:val="003C329C"/>
    <w:rsid w:val="0044246B"/>
    <w:rsid w:val="00511772"/>
    <w:rsid w:val="00515592"/>
    <w:rsid w:val="006816DF"/>
    <w:rsid w:val="00685863"/>
    <w:rsid w:val="007F30AE"/>
    <w:rsid w:val="008E0D02"/>
    <w:rsid w:val="009D039F"/>
    <w:rsid w:val="009E14E6"/>
    <w:rsid w:val="00C70494"/>
    <w:rsid w:val="00D96FD2"/>
    <w:rsid w:val="00E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BB565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PE"/>
    </w:rPr>
  </w:style>
  <w:style w:type="paragraph" w:styleId="Heading1">
    <w:name w:val="heading 1"/>
    <w:basedOn w:val="Normal"/>
    <w:link w:val="Heading1Char"/>
    <w:uiPriority w:val="9"/>
    <w:qFormat/>
    <w:rsid w:val="004B1D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Times New Roman" w:hAnsi="Times New Roman"/>
      <w:b/>
      <w:kern w:val="36"/>
      <w:sz w:val="48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4B1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PE"/>
    </w:rPr>
  </w:style>
  <w:style w:type="character" w:styleId="Emphasis">
    <w:name w:val="Emphasis"/>
    <w:uiPriority w:val="20"/>
    <w:qFormat/>
    <w:rPr>
      <w:i/>
    </w:rPr>
  </w:style>
  <w:style w:type="character" w:customStyle="1" w:styleId="w-90">
    <w:name w:val="w-90"/>
    <w:rPr>
      <w:rFonts w:cs="Times New Roman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</w:rPr>
  </w:style>
  <w:style w:type="paragraph" w:customStyle="1" w:styleId="xmsonormal">
    <w:name w:val="x_msonormal"/>
    <w:basedOn w:val="Normal"/>
    <w:rsid w:val="007B4B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PE"/>
    </w:rPr>
  </w:style>
  <w:style w:type="paragraph" w:styleId="ListParagraph">
    <w:name w:val="List Paragraph"/>
    <w:basedOn w:val="Normal"/>
    <w:uiPriority w:val="34"/>
    <w:qFormat/>
    <w:rsid w:val="007B4BD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9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54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4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PE"/>
    </w:rPr>
  </w:style>
  <w:style w:type="paragraph" w:styleId="Heading1">
    <w:name w:val="heading 1"/>
    <w:basedOn w:val="Normal"/>
    <w:link w:val="Heading1Char"/>
    <w:uiPriority w:val="9"/>
    <w:qFormat/>
    <w:rsid w:val="004B1D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Times New Roman" w:hAnsi="Times New Roman"/>
      <w:b/>
      <w:kern w:val="36"/>
      <w:sz w:val="48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4B1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PE"/>
    </w:rPr>
  </w:style>
  <w:style w:type="character" w:styleId="Emphasis">
    <w:name w:val="Emphasis"/>
    <w:uiPriority w:val="20"/>
    <w:qFormat/>
    <w:rPr>
      <w:i/>
    </w:rPr>
  </w:style>
  <w:style w:type="character" w:customStyle="1" w:styleId="w-90">
    <w:name w:val="w-90"/>
    <w:rPr>
      <w:rFonts w:cs="Times New Roman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</w:rPr>
  </w:style>
  <w:style w:type="paragraph" w:customStyle="1" w:styleId="xmsonormal">
    <w:name w:val="x_msonormal"/>
    <w:basedOn w:val="Normal"/>
    <w:rsid w:val="007B4B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PE"/>
    </w:rPr>
  </w:style>
  <w:style w:type="paragraph" w:styleId="ListParagraph">
    <w:name w:val="List Paragraph"/>
    <w:basedOn w:val="Normal"/>
    <w:uiPriority w:val="34"/>
    <w:qFormat/>
    <w:rsid w:val="007B4BD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9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54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4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99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9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9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995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9966">
                  <w:marLeft w:val="1915"/>
                  <w:marRight w:val="532"/>
                  <w:marTop w:val="532"/>
                  <w:marBottom w:val="532"/>
                  <w:divBdr>
                    <w:top w:val="single" w:sz="6" w:space="23" w:color="000000"/>
                    <w:left w:val="none" w:sz="0" w:space="0" w:color="auto"/>
                    <w:bottom w:val="single" w:sz="6" w:space="23" w:color="000000"/>
                    <w:right w:val="none" w:sz="0" w:space="0" w:color="auto"/>
                  </w:divBdr>
                  <w:divsChild>
                    <w:div w:id="16365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9967">
                  <w:marLeft w:val="1915"/>
                  <w:marRight w:val="532"/>
                  <w:marTop w:val="532"/>
                  <w:marBottom w:val="532"/>
                  <w:divBdr>
                    <w:top w:val="single" w:sz="6" w:space="23" w:color="000000"/>
                    <w:left w:val="none" w:sz="0" w:space="0" w:color="auto"/>
                    <w:bottom w:val="single" w:sz="6" w:space="23" w:color="000000"/>
                    <w:right w:val="none" w:sz="0" w:space="0" w:color="auto"/>
                  </w:divBdr>
                  <w:divsChild>
                    <w:div w:id="16365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69951">
              <w:marLeft w:val="1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6995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99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994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994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995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777B-3E14-4F27-B702-C1FDDD554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B5E5C-5FE8-4693-B81E-C0DBAB880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3B227-61B1-4AFB-AD50-294E36D09246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9f4cd83-a2d3-4405-9b45-6aff5241ff81"/>
  </ds:schemaRefs>
</ds:datastoreItem>
</file>

<file path=customXml/itemProps4.xml><?xml version="1.0" encoding="utf-8"?>
<ds:datastoreItem xmlns:ds="http://schemas.openxmlformats.org/officeDocument/2006/customXml" ds:itemID="{D7F5419E-4DA9-4F12-8A41-2DC661F2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jmolina</cp:lastModifiedBy>
  <cp:revision>2</cp:revision>
  <cp:lastPrinted>2020-04-03T20:30:00Z</cp:lastPrinted>
  <dcterms:created xsi:type="dcterms:W3CDTF">2020-05-11T16:41:00Z</dcterms:created>
  <dcterms:modified xsi:type="dcterms:W3CDTF">2020-05-11T16:41:00Z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bddacc02-fb32-47b5-b438-7555abf30fab</vt:lpwstr>
  </property>
  <property fmtid="{D5CDD505-2E9C-101B-9397-08002B2CF9AE}" pid="3" name="ContentTypeId">
    <vt:lpwstr>0x0101009E8E684DBF2FB84BB951F42A6B0FC861</vt:lpwstr>
  </property>
</Properties>
</file>