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47D7" w14:textId="77777777" w:rsidR="005436B0" w:rsidRPr="007F1A61" w:rsidRDefault="005436B0" w:rsidP="005436B0">
      <w:pPr>
        <w:tabs>
          <w:tab w:val="left" w:pos="7200"/>
        </w:tabs>
        <w:autoSpaceDE w:val="0"/>
        <w:autoSpaceDN w:val="0"/>
        <w:adjustRightInd w:val="0"/>
        <w:spacing w:after="0" w:line="240" w:lineRule="auto"/>
        <w:rPr>
          <w:rFonts w:ascii="Times New Roman" w:eastAsia="Times New Roman" w:hAnsi="Times New Roman"/>
          <w:color w:val="000000"/>
          <w:lang w:val="es-MX"/>
        </w:rPr>
      </w:pPr>
    </w:p>
    <w:p w14:paraId="6F42F2A9" w14:textId="77777777" w:rsidR="005436B0" w:rsidRPr="007F1A61" w:rsidRDefault="005436B0" w:rsidP="005436B0">
      <w:pPr>
        <w:tabs>
          <w:tab w:val="left" w:pos="7200"/>
        </w:tabs>
        <w:autoSpaceDE w:val="0"/>
        <w:autoSpaceDN w:val="0"/>
        <w:adjustRightInd w:val="0"/>
        <w:spacing w:after="0" w:line="240" w:lineRule="auto"/>
        <w:rPr>
          <w:rFonts w:ascii="Times New Roman" w:eastAsia="Times New Roman" w:hAnsi="Times New Roman"/>
          <w:color w:val="000000"/>
          <w:lang w:val="es-MX"/>
        </w:rPr>
      </w:pPr>
      <w:r w:rsidRPr="007F1A61">
        <w:rPr>
          <w:rFonts w:ascii="Times New Roman" w:eastAsia="Times New Roman" w:hAnsi="Times New Roman"/>
          <w:color w:val="000000"/>
          <w:lang w:val="es-MX"/>
        </w:rPr>
        <w:t>GRUPO DE TRABAJO CONJUNTO DE CUMBRES                                         OEA/Ser.E</w:t>
      </w:r>
    </w:p>
    <w:p w14:paraId="76642850" w14:textId="7E05CD6D" w:rsidR="005436B0" w:rsidRPr="007F1A61" w:rsidRDefault="005436B0" w:rsidP="005436B0">
      <w:pPr>
        <w:autoSpaceDE w:val="0"/>
        <w:autoSpaceDN w:val="0"/>
        <w:adjustRightInd w:val="0"/>
        <w:spacing w:after="0" w:line="240" w:lineRule="auto"/>
        <w:ind w:right="-1260"/>
        <w:rPr>
          <w:rFonts w:ascii="Times New Roman" w:eastAsia="Times New Roman" w:hAnsi="Times New Roman"/>
          <w:color w:val="000000"/>
          <w:lang w:val="es-MX"/>
        </w:rPr>
      </w:pPr>
      <w:r w:rsidRPr="007F1A61">
        <w:rPr>
          <w:rFonts w:ascii="Times New Roman" w:eastAsia="Times New Roman" w:hAnsi="Times New Roman"/>
          <w:color w:val="000000"/>
          <w:lang w:val="es-MX"/>
        </w:rPr>
        <w:t>Reunión de Altas Autoridades</w:t>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t>GTCC/INF.2</w:t>
      </w:r>
      <w:r w:rsidR="00C41BBB">
        <w:rPr>
          <w:rFonts w:ascii="Times New Roman" w:eastAsia="Times New Roman" w:hAnsi="Times New Roman"/>
          <w:color w:val="000000"/>
          <w:lang w:val="es-MX"/>
        </w:rPr>
        <w:t>3</w:t>
      </w:r>
      <w:r w:rsidRPr="007F1A61">
        <w:rPr>
          <w:rFonts w:ascii="Times New Roman" w:eastAsia="Times New Roman" w:hAnsi="Times New Roman"/>
          <w:color w:val="000000"/>
          <w:lang w:val="es-MX"/>
        </w:rPr>
        <w:t>/20</w:t>
      </w:r>
    </w:p>
    <w:p w14:paraId="7B6B8D0E" w14:textId="10FA119D" w:rsidR="005436B0" w:rsidRPr="007F1A61" w:rsidRDefault="005436B0" w:rsidP="005436B0">
      <w:pPr>
        <w:autoSpaceDE w:val="0"/>
        <w:autoSpaceDN w:val="0"/>
        <w:adjustRightInd w:val="0"/>
        <w:spacing w:after="0" w:line="240" w:lineRule="auto"/>
        <w:ind w:right="-1260"/>
        <w:rPr>
          <w:rFonts w:ascii="Times New Roman" w:eastAsia="Times New Roman" w:hAnsi="Times New Roman"/>
          <w:color w:val="000000"/>
          <w:lang w:val="es-MX"/>
        </w:rPr>
      </w:pPr>
      <w:r w:rsidRPr="007F1A61">
        <w:rPr>
          <w:rFonts w:ascii="Times New Roman" w:eastAsia="Times New Roman" w:hAnsi="Times New Roman"/>
          <w:color w:val="000000"/>
          <w:lang w:val="es-MX"/>
        </w:rPr>
        <w:t>3 de abril de 2020</w:t>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t>3 abril 2020</w:t>
      </w:r>
    </w:p>
    <w:p w14:paraId="680F45FF" w14:textId="77777777" w:rsidR="005436B0" w:rsidRPr="007F1A61" w:rsidRDefault="005436B0" w:rsidP="005436B0">
      <w:pPr>
        <w:autoSpaceDE w:val="0"/>
        <w:autoSpaceDN w:val="0"/>
        <w:adjustRightInd w:val="0"/>
        <w:spacing w:after="0" w:line="240" w:lineRule="auto"/>
        <w:ind w:right="-1260"/>
        <w:rPr>
          <w:rFonts w:ascii="Times New Roman" w:eastAsia="Times New Roman" w:hAnsi="Times New Roman"/>
          <w:color w:val="000000"/>
          <w:lang w:val="es-MX"/>
        </w:rPr>
      </w:pPr>
      <w:r w:rsidRPr="007F1A61">
        <w:rPr>
          <w:rFonts w:ascii="Times New Roman" w:eastAsia="Times New Roman" w:hAnsi="Times New Roman"/>
          <w:color w:val="000000"/>
          <w:lang w:val="es-MX"/>
        </w:rPr>
        <w:t>Washington,  D.C.</w:t>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r>
      <w:r w:rsidRPr="007F1A61">
        <w:rPr>
          <w:rFonts w:ascii="Times New Roman" w:eastAsia="Times New Roman" w:hAnsi="Times New Roman"/>
          <w:color w:val="000000"/>
          <w:lang w:val="es-MX"/>
        </w:rPr>
        <w:tab/>
        <w:t>Original: español</w:t>
      </w:r>
    </w:p>
    <w:p w14:paraId="0BB9D4C8" w14:textId="77777777" w:rsidR="005436B0" w:rsidRPr="007F1A61" w:rsidRDefault="005436B0" w:rsidP="00474041">
      <w:pPr>
        <w:shd w:val="clear" w:color="auto" w:fill="FFFFFF"/>
        <w:spacing w:after="100" w:afterAutospacing="1" w:line="240" w:lineRule="auto"/>
        <w:jc w:val="center"/>
        <w:outlineLvl w:val="0"/>
        <w:rPr>
          <w:rFonts w:ascii="Times New Roman" w:eastAsia="Times New Roman" w:hAnsi="Times New Roman"/>
          <w:b/>
          <w:color w:val="212529"/>
          <w:kern w:val="36"/>
          <w:u w:val="single"/>
          <w:lang w:eastAsia="es-PE"/>
        </w:rPr>
      </w:pPr>
    </w:p>
    <w:p w14:paraId="6F443A55" w14:textId="77777777" w:rsidR="007F1A61" w:rsidRPr="007F1A61" w:rsidRDefault="007F1A61" w:rsidP="007F1A61">
      <w:pPr>
        <w:rPr>
          <w:rFonts w:ascii="Times New Roman" w:hAnsi="Times New Roman"/>
          <w:lang w:val="es-ES_tradnl"/>
        </w:rPr>
      </w:pPr>
    </w:p>
    <w:p w14:paraId="277EB3BC" w14:textId="16064439" w:rsidR="007F1A61" w:rsidRPr="007F1A61" w:rsidRDefault="007F1A61" w:rsidP="007F1A61">
      <w:pPr>
        <w:jc w:val="center"/>
        <w:rPr>
          <w:rFonts w:ascii="Times New Roman" w:hAnsi="Times New Roman"/>
          <w:b/>
          <w:u w:val="single"/>
          <w:lang w:val="es-ES_tradnl"/>
        </w:rPr>
      </w:pPr>
      <w:r w:rsidRPr="007F1A61">
        <w:rPr>
          <w:rFonts w:ascii="Times New Roman" w:hAnsi="Times New Roman"/>
          <w:b/>
          <w:color w:val="222222"/>
          <w:u w:val="single"/>
        </w:rPr>
        <w:t>Organización para la Cooperación y el Desarrollo Económicos</w:t>
      </w:r>
      <w:r w:rsidR="00DD0CCD">
        <w:rPr>
          <w:rFonts w:ascii="Times New Roman" w:hAnsi="Times New Roman"/>
          <w:b/>
          <w:color w:val="222222"/>
          <w:u w:val="single"/>
        </w:rPr>
        <w:t xml:space="preserve"> (OECD)</w:t>
      </w:r>
    </w:p>
    <w:p w14:paraId="42C1F981" w14:textId="77777777" w:rsidR="007F1A61" w:rsidRPr="007F1A61" w:rsidRDefault="007F1A61" w:rsidP="007F1A61">
      <w:pPr>
        <w:jc w:val="both"/>
        <w:rPr>
          <w:rFonts w:ascii="Times New Roman" w:hAnsi="Times New Roman"/>
          <w:lang w:val="es-ES"/>
        </w:rPr>
      </w:pPr>
      <w:r w:rsidRPr="007F1A61">
        <w:rPr>
          <w:rFonts w:ascii="Times New Roman" w:hAnsi="Times New Roman"/>
        </w:rPr>
        <w:t xml:space="preserve">La pandemia de coronavirus está teniendo un alto costo en vidas humanas, causando gran sufrimiento e incertidumbre en todas las economías y sociedades. Se trata de una crisis de salud pública sin precedentes en la historia reciente, que está poniendo a prueba nuestra resiliencia y nuestra capacidad de respuesta colectiva. También trae consigo la mayor crisis económica y financiera </w:t>
      </w:r>
      <w:r w:rsidRPr="007F1A61">
        <w:rPr>
          <w:rFonts w:ascii="Times New Roman" w:hAnsi="Times New Roman"/>
          <w:lang w:val="es-ES_tradnl"/>
        </w:rPr>
        <w:t xml:space="preserve">del siglo XXI. La OCDE estima que el impacto directo inicial de las medidas de distanciamiento social podría alcanzar el 25% del PIB, lo que implica que el crecimiento anual del PIB sufriría cerca del 2% por cada mes que un país pase en confinamiento. Además, estimamos </w:t>
      </w:r>
      <w:r w:rsidRPr="007F1A61">
        <w:rPr>
          <w:rFonts w:ascii="Times New Roman" w:hAnsi="Times New Roman"/>
        </w:rPr>
        <w:t xml:space="preserve">que el confinamiento afectará directamente a sectores que representan hasta un tercio del PIB de las principales economías. </w:t>
      </w:r>
    </w:p>
    <w:p w14:paraId="23F05501" w14:textId="77777777" w:rsidR="007F1A61" w:rsidRPr="007F1A61" w:rsidRDefault="007F1A61" w:rsidP="007F1A61">
      <w:pPr>
        <w:jc w:val="both"/>
        <w:rPr>
          <w:rFonts w:ascii="Times New Roman" w:hAnsi="Times New Roman"/>
          <w:lang w:val="es-ES_tradnl"/>
        </w:rPr>
      </w:pPr>
      <w:r w:rsidRPr="007F1A61">
        <w:rPr>
          <w:rFonts w:ascii="Times New Roman" w:hAnsi="Times New Roman"/>
          <w:lang w:val="es-ES_tradnl"/>
        </w:rPr>
        <w:t>Esta crisis sobreviene en un contexto de grandes incertidumbres en la región de América Latina y el Caribe. Hace solo unos meses, fuimos testigos de la ola de protestas desencadenadas por el descontento social, las aspiraciones frustradas, la vulnerabilidad persistente y la creciente pobreza. La crisis que vivimos actualmente no hace sino exacerbar estos riesgos, así como los derivados de la creciente volatilidad de los mercados financieros, las tensiones comerciales internacionales, y el bajo crecimiento económico de la región, que apenas alcanzó el 0.1% en 2019, según datos de la CEPAL.</w:t>
      </w:r>
    </w:p>
    <w:p w14:paraId="694DB298" w14:textId="77777777" w:rsidR="007F1A61" w:rsidRPr="007F1A61" w:rsidRDefault="007F1A61" w:rsidP="007F1A61">
      <w:pPr>
        <w:jc w:val="both"/>
        <w:rPr>
          <w:rFonts w:ascii="Times New Roman" w:hAnsi="Times New Roman"/>
          <w:lang w:val="es-ES_tradnl"/>
        </w:rPr>
      </w:pPr>
      <w:r w:rsidRPr="007F1A61">
        <w:rPr>
          <w:rFonts w:ascii="Times New Roman" w:hAnsi="Times New Roman"/>
          <w:lang w:val="es-ES_tradnl"/>
        </w:rPr>
        <w:t xml:space="preserve">Además, el riesgo de que el impacto de la crisis recaiga en su mayor parte sobre los hogares y personas más vulnerables no puede ser ignorado. Muchas empresas podrían ir a la bancarrota, particularmente las micro, pequeñas y medianas empresas (MIPYMES), que representan el 99% de las empresas y el 60% del empleo en la región. La enorme pérdida de empleos podría perjudicar de manera desproporcionada a la clase media vulnerable, que hoy representa el 37% de la población, y que en su mayoría no cuenta con  ninguna forma de protección social y no puede mitigar riesgos como la cuarentena o el aumento del gasto en atención médica. </w:t>
      </w:r>
    </w:p>
    <w:p w14:paraId="1B651833" w14:textId="77777777" w:rsidR="007F1A61" w:rsidRPr="007F1A61" w:rsidRDefault="007F1A61" w:rsidP="007F1A61">
      <w:pPr>
        <w:jc w:val="both"/>
        <w:rPr>
          <w:rFonts w:ascii="Times New Roman" w:hAnsi="Times New Roman"/>
          <w:lang w:val="es-ES"/>
        </w:rPr>
      </w:pPr>
      <w:r w:rsidRPr="007F1A61">
        <w:rPr>
          <w:rFonts w:ascii="Times New Roman" w:hAnsi="Times New Roman"/>
        </w:rPr>
        <w:t>En el área de salud pública, los retos de la región son considerables: en ALC, solo el 47% de la población tiene seguridad social y los niveles de equipamiento son menores que el promedio de la OCDE (México, Costa Rica, Colombia y Chile tienen máximo 2.1 camas por 1000 habitantes, mientras que el promedio de la OCDE se sitúa en 4.61). Y, por supuesto, sectores como el turismo se verán enormemente afectados por esta crisis.</w:t>
      </w:r>
    </w:p>
    <w:p w14:paraId="04426069" w14:textId="77777777" w:rsidR="007F1A61" w:rsidRPr="007F1A61" w:rsidRDefault="007F1A61" w:rsidP="007F1A61">
      <w:pPr>
        <w:jc w:val="both"/>
        <w:rPr>
          <w:rFonts w:ascii="Times New Roman" w:hAnsi="Times New Roman"/>
          <w:lang w:val="es-ES_tradnl"/>
        </w:rPr>
      </w:pPr>
      <w:r w:rsidRPr="007F1A61">
        <w:rPr>
          <w:rFonts w:ascii="Times New Roman" w:hAnsi="Times New Roman"/>
          <w:lang w:val="es-ES_tradnl"/>
        </w:rPr>
        <w:t xml:space="preserve">Para afrontar estos retos, necesitamos un nivel de ambición similar al del plan Marshall, en el que América Latina y el Caribe deben tener voz. Necesitamos un paquete financiero excepcional para traducir las políticas en acciones, particularmente para los países que ingresan a la crisis de COVID-19 con discusiones internacionales en curso para la gestión de su deuda pública, como Argentina y Ecuador. Es el momento de desatar el poder de la cooperación internacional en la región y de un sistema multilateral revitalizado, apuntalando las medidas financieras con mecanismos para </w:t>
      </w:r>
      <w:r w:rsidRPr="007F1A61">
        <w:rPr>
          <w:rFonts w:ascii="Times New Roman" w:hAnsi="Times New Roman"/>
          <w:lang w:val="es-ES_tradnl"/>
        </w:rPr>
        <w:lastRenderedPageBreak/>
        <w:t>compartir conocimientos, diálogos de políticas y transferencias tecnológicas, para estimular una recuperación duradera y sustentable. Necesitamos la solidaridad de todos, pero sobre todo de los que más tienen.</w:t>
      </w:r>
    </w:p>
    <w:p w14:paraId="23EDCF96" w14:textId="51C03434" w:rsidR="007F1A61" w:rsidRPr="007F1A61" w:rsidRDefault="00B6537A" w:rsidP="007F1A61">
      <w:pPr>
        <w:jc w:val="both"/>
        <w:rPr>
          <w:rFonts w:ascii="Times New Roman" w:hAnsi="Times New Roman"/>
          <w:lang w:val="es-ES_tradnl"/>
        </w:rPr>
      </w:pPr>
      <w:bookmarkStart w:id="0" w:name="_GoBack"/>
      <w:bookmarkEnd w:id="0"/>
      <w:r>
        <w:rPr>
          <w:rFonts w:ascii="Times New Roman" w:hAnsi="Times New Roman"/>
          <w:noProof/>
          <w:lang w:val="en-US"/>
        </w:rPr>
        <mc:AlternateContent>
          <mc:Choice Requires="wps">
            <w:drawing>
              <wp:anchor distT="0" distB="0" distL="114300" distR="114300" simplePos="0" relativeHeight="251658240" behindDoc="0" locked="1" layoutInCell="1" allowOverlap="1" wp14:anchorId="71C326D2" wp14:editId="1B9C2EE8">
                <wp:simplePos x="0" y="0"/>
                <wp:positionH relativeFrom="column">
                  <wp:posOffset>-91440</wp:posOffset>
                </wp:positionH>
                <wp:positionV relativeFrom="page">
                  <wp:posOffset>9144000</wp:posOffset>
                </wp:positionV>
                <wp:extent cx="3383280" cy="22860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66B5327C" w14:textId="5EAEEE0B" w:rsidR="002105D2" w:rsidRPr="002105D2" w:rsidRDefault="002105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cmbrs01775s01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26D2"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5hzwIAAO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Mi1bmHPAgAA6AUAAA4AAAAAAAAAAAAAAAAALgIAAGRycy9lMm9Eb2Mu&#10;eG1sUEsBAi0AFAAGAAgAAAAhAKIiY4/eAAAADQEAAA8AAAAAAAAAAAAAAAAAKQUAAGRycy9kb3du&#10;cmV2LnhtbFBLBQYAAAAABAAEAPMAAAA0BgAAAAA=&#10;" filled="f" stroked="f">
                <v:textbox>
                  <w:txbxContent>
                    <w:p w14:paraId="66B5327C" w14:textId="5EAEEE0B" w:rsidR="002105D2" w:rsidRPr="002105D2" w:rsidRDefault="002105D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cmbrs01775s01</w:t>
                      </w:r>
                      <w:r>
                        <w:rPr>
                          <w:rFonts w:ascii="Times New Roman" w:hAnsi="Times New Roman"/>
                          <w:sz w:val="18"/>
                        </w:rPr>
                        <w:fldChar w:fldCharType="end"/>
                      </w:r>
                    </w:p>
                  </w:txbxContent>
                </v:textbox>
                <w10:wrap anchory="page"/>
                <w10:anchorlock/>
              </v:shape>
            </w:pict>
          </mc:Fallback>
        </mc:AlternateContent>
      </w:r>
      <w:r w:rsidR="007F1A61" w:rsidRPr="007F1A61">
        <w:rPr>
          <w:rFonts w:ascii="Times New Roman" w:hAnsi="Times New Roman"/>
          <w:lang w:val="es-ES_tradnl"/>
        </w:rPr>
        <w:t>La OCDE está movilizando su experiencia para ayudar a los gobiernos a desarrollar políticas efectivas en todos los sectores necesarios para frenar la propagación de la pandemia y mitigar sus efectos económicos y sociales en muchas áreas: salud, impuestos, trabajo y empleo, PYMES, educación, ciencia y tecnología, intercambios, inversiones, entre otros. En este sentido, pone a disposición su nueva plataforma (</w:t>
      </w:r>
      <w:hyperlink r:id="rId11" w:history="1">
        <w:r w:rsidR="007F1A61" w:rsidRPr="007F1A61">
          <w:rPr>
            <w:rStyle w:val="Hyperlink"/>
            <w:rFonts w:ascii="Times New Roman" w:hAnsi="Times New Roman"/>
            <w:lang w:val="es-ES_tradnl"/>
          </w:rPr>
          <w:t>http://www.oecd.org/coronavirus/</w:t>
        </w:r>
      </w:hyperlink>
      <w:r w:rsidR="007F1A61" w:rsidRPr="007F1A61">
        <w:rPr>
          <w:rFonts w:ascii="Times New Roman" w:hAnsi="Times New Roman"/>
          <w:lang w:val="es-ES_tradnl"/>
        </w:rPr>
        <w:t>) como respuesta a la crisis con el objetivo de proporcionar datos oportunos, análisis, asesoramiento y soluciones, así como información sobre las medidas de salud, económicas y sociales de países de todo el mundo.</w:t>
      </w:r>
    </w:p>
    <w:p w14:paraId="75416949" w14:textId="77777777" w:rsidR="007F1A61" w:rsidRPr="007F1A61" w:rsidRDefault="007F1A61" w:rsidP="007F1A61">
      <w:pPr>
        <w:rPr>
          <w:rFonts w:ascii="Times New Roman" w:hAnsi="Times New Roman"/>
          <w:lang w:val="es-ES_tradnl"/>
        </w:rPr>
      </w:pPr>
    </w:p>
    <w:p w14:paraId="6970F8E9" w14:textId="77777777" w:rsidR="007F1A61" w:rsidRPr="007F1A61" w:rsidRDefault="007F1A61" w:rsidP="007F1A61">
      <w:pPr>
        <w:rPr>
          <w:rFonts w:ascii="Times New Roman" w:hAnsi="Times New Roman"/>
          <w:lang w:val="es-ES_tradnl"/>
        </w:rPr>
      </w:pPr>
    </w:p>
    <w:p w14:paraId="3D1846C5" w14:textId="47F00568" w:rsidR="007B4BDF" w:rsidRPr="007F1A61" w:rsidRDefault="007B4BDF" w:rsidP="007F1A61">
      <w:pPr>
        <w:shd w:val="clear" w:color="auto" w:fill="FFFFFF"/>
        <w:spacing w:after="100" w:afterAutospacing="1" w:line="240" w:lineRule="auto"/>
        <w:jc w:val="center"/>
        <w:outlineLvl w:val="0"/>
        <w:rPr>
          <w:rFonts w:ascii="Times New Roman" w:eastAsia="Times New Roman" w:hAnsi="Times New Roman"/>
          <w:color w:val="212529"/>
          <w:lang w:val="es-ES_tradnl" w:eastAsia="es-PE"/>
        </w:rPr>
      </w:pPr>
    </w:p>
    <w:sectPr w:rsidR="007B4BDF" w:rsidRPr="007F1A61" w:rsidSect="007F30AE">
      <w:headerReference w:type="default" r:id="rId12"/>
      <w:headerReference w:type="first" r:id="rId13"/>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CB9D" w14:textId="77777777" w:rsidR="005436B0" w:rsidRDefault="005436B0" w:rsidP="005436B0">
      <w:pPr>
        <w:spacing w:after="0" w:line="240" w:lineRule="auto"/>
      </w:pPr>
      <w:r>
        <w:separator/>
      </w:r>
    </w:p>
  </w:endnote>
  <w:endnote w:type="continuationSeparator" w:id="0">
    <w:p w14:paraId="232F366C" w14:textId="77777777" w:rsidR="005436B0" w:rsidRDefault="005436B0" w:rsidP="0054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4F08" w14:textId="77777777" w:rsidR="005436B0" w:rsidRDefault="005436B0" w:rsidP="005436B0">
      <w:pPr>
        <w:spacing w:after="0" w:line="240" w:lineRule="auto"/>
      </w:pPr>
      <w:r>
        <w:separator/>
      </w:r>
    </w:p>
  </w:footnote>
  <w:footnote w:type="continuationSeparator" w:id="0">
    <w:p w14:paraId="103D511E" w14:textId="77777777" w:rsidR="005436B0" w:rsidRDefault="005436B0" w:rsidP="0054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3901" w14:textId="33F904AC" w:rsidR="007F30AE" w:rsidRDefault="007F30AE">
    <w:pPr>
      <w:pStyle w:val="Header"/>
      <w:jc w:val="center"/>
    </w:pPr>
    <w:r>
      <w:fldChar w:fldCharType="begin"/>
    </w:r>
    <w:r>
      <w:instrText xml:space="preserve"> PAGE   \* MERGEFORMAT </w:instrText>
    </w:r>
    <w:r>
      <w:fldChar w:fldCharType="separate"/>
    </w:r>
    <w:r w:rsidR="00246C0A">
      <w:rPr>
        <w:noProof/>
      </w:rPr>
      <w:t>- 2 -</w:t>
    </w:r>
    <w:r>
      <w:rPr>
        <w:noProof/>
      </w:rPr>
      <w:fldChar w:fldCharType="end"/>
    </w:r>
  </w:p>
  <w:p w14:paraId="1AFF5011" w14:textId="77777777" w:rsidR="007F30AE" w:rsidRDefault="007F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0C1C" w14:textId="07579F6E" w:rsidR="005436B0" w:rsidRDefault="00B6537A">
    <w:pPr>
      <w:pStyle w:val="Header"/>
    </w:pPr>
    <w:r>
      <w:rPr>
        <w:noProof/>
        <w:lang w:val="en-US"/>
      </w:rPr>
      <w:drawing>
        <wp:inline distT="0" distB="0" distL="0" distR="0" wp14:anchorId="74B7F275" wp14:editId="1C8076BB">
          <wp:extent cx="56959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57FC1C45"/>
    <w:multiLevelType w:val="hybridMultilevel"/>
    <w:tmpl w:val="2514D9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CAA4F30"/>
    <w:multiLevelType w:val="hybridMultilevel"/>
    <w:tmpl w:val="EEDE71CC"/>
    <w:lvl w:ilvl="0" w:tplc="0288737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464C7"/>
    <w:rsid w:val="000D159C"/>
    <w:rsid w:val="0013272D"/>
    <w:rsid w:val="001513B3"/>
    <w:rsid w:val="00156F3E"/>
    <w:rsid w:val="001B1D44"/>
    <w:rsid w:val="002105D2"/>
    <w:rsid w:val="00246C0A"/>
    <w:rsid w:val="002741E2"/>
    <w:rsid w:val="002B793D"/>
    <w:rsid w:val="003B6362"/>
    <w:rsid w:val="00457BA8"/>
    <w:rsid w:val="00474041"/>
    <w:rsid w:val="00495FCA"/>
    <w:rsid w:val="004B1DBA"/>
    <w:rsid w:val="005105CF"/>
    <w:rsid w:val="005436B0"/>
    <w:rsid w:val="005460A9"/>
    <w:rsid w:val="00600C02"/>
    <w:rsid w:val="006A0C89"/>
    <w:rsid w:val="007001B3"/>
    <w:rsid w:val="007518BC"/>
    <w:rsid w:val="00784676"/>
    <w:rsid w:val="007B4BDF"/>
    <w:rsid w:val="007F1A61"/>
    <w:rsid w:val="007F30AE"/>
    <w:rsid w:val="007F43C2"/>
    <w:rsid w:val="007F62B7"/>
    <w:rsid w:val="008505DB"/>
    <w:rsid w:val="0088135D"/>
    <w:rsid w:val="008E5F06"/>
    <w:rsid w:val="009173F9"/>
    <w:rsid w:val="009878C9"/>
    <w:rsid w:val="009A3C37"/>
    <w:rsid w:val="009A771F"/>
    <w:rsid w:val="009B5FD6"/>
    <w:rsid w:val="00A50AF0"/>
    <w:rsid w:val="00AC50A2"/>
    <w:rsid w:val="00AC761C"/>
    <w:rsid w:val="00B6537A"/>
    <w:rsid w:val="00BC6007"/>
    <w:rsid w:val="00C41BBB"/>
    <w:rsid w:val="00C97D2B"/>
    <w:rsid w:val="00CA418A"/>
    <w:rsid w:val="00D9314A"/>
    <w:rsid w:val="00DA209A"/>
    <w:rsid w:val="00DD0CCD"/>
    <w:rsid w:val="00EC30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0782D"/>
  <w15:docId w15:val="{D1F6AA43-7FED-4A86-84C3-D28EDFE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73091538">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593326375">
          <w:marLeft w:val="-300"/>
          <w:marRight w:val="-300"/>
          <w:marTop w:val="0"/>
          <w:marBottom w:val="0"/>
          <w:divBdr>
            <w:top w:val="none" w:sz="0" w:space="0" w:color="auto"/>
            <w:left w:val="none" w:sz="0" w:space="0" w:color="auto"/>
            <w:bottom w:val="none" w:sz="0" w:space="0" w:color="auto"/>
            <w:right w:val="none" w:sz="0" w:space="0" w:color="auto"/>
          </w:divBdr>
          <w:divsChild>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 w:id="432552338">
              <w:marLeft w:val="0"/>
              <w:marRight w:val="0"/>
              <w:marTop w:val="0"/>
              <w:marBottom w:val="0"/>
              <w:divBdr>
                <w:top w:val="none" w:sz="0" w:space="0" w:color="auto"/>
                <w:left w:val="none" w:sz="0" w:space="0" w:color="auto"/>
                <w:bottom w:val="none" w:sz="0" w:space="0" w:color="auto"/>
                <w:right w:val="none" w:sz="0" w:space="0" w:color="auto"/>
              </w:divBdr>
              <w:divsChild>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862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coronavir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FF52-2295-4DF6-AC29-CB6F44AFF1F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9f4cd83-a2d3-4405-9b45-6aff5241ff81"/>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3.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49395-F6CE-41A2-B96C-E19E0CBF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Conte, Maria Celina</cp:lastModifiedBy>
  <cp:revision>4</cp:revision>
  <cp:lastPrinted>2020-04-03T20:30:00Z</cp:lastPrinted>
  <dcterms:created xsi:type="dcterms:W3CDTF">2020-04-03T20:49:00Z</dcterms:created>
  <dcterms:modified xsi:type="dcterms:W3CDTF">2020-05-08T18:46:00Z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